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22C0D" w14:textId="77777777" w:rsidR="00823C28" w:rsidRPr="00823C28" w:rsidRDefault="00823C28" w:rsidP="00823C28">
      <w:pPr>
        <w:tabs>
          <w:tab w:val="left" w:pos="3960"/>
        </w:tabs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  <w:r w:rsidRPr="00823C28">
        <w:rPr>
          <w:rFonts w:ascii="Century Gothic" w:eastAsia="Arial Unicode MS" w:hAnsi="Century Gothic" w:cstheme="minorHAnsi"/>
          <w:b/>
          <w:sz w:val="36"/>
          <w:szCs w:val="36"/>
        </w:rPr>
        <w:t xml:space="preserve">ELŐTERJESZTÉS  </w:t>
      </w:r>
    </w:p>
    <w:p w14:paraId="58F0CC9B" w14:textId="77777777" w:rsidR="00823C28" w:rsidRPr="00823C28" w:rsidRDefault="00823C28" w:rsidP="00823C28">
      <w:pPr>
        <w:tabs>
          <w:tab w:val="left" w:pos="3960"/>
        </w:tabs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</w:p>
    <w:p w14:paraId="28E64701" w14:textId="77777777" w:rsidR="00823C28" w:rsidRPr="00823C28" w:rsidRDefault="00823C28" w:rsidP="00823C28">
      <w:pPr>
        <w:spacing w:after="0" w:line="360" w:lineRule="auto"/>
        <w:jc w:val="center"/>
        <w:rPr>
          <w:rFonts w:ascii="Century Gothic" w:hAnsi="Century Gothic" w:cstheme="minorHAnsi"/>
          <w:sz w:val="36"/>
          <w:szCs w:val="36"/>
        </w:rPr>
      </w:pPr>
      <w:r w:rsidRPr="00823C28">
        <w:rPr>
          <w:rFonts w:ascii="Century Gothic" w:hAnsi="Century Gothic" w:cstheme="minorHAnsi"/>
          <w:b/>
          <w:noProof/>
          <w:sz w:val="36"/>
          <w:szCs w:val="36"/>
          <w:lang w:eastAsia="hu-HU"/>
        </w:rPr>
        <w:drawing>
          <wp:inline distT="0" distB="0" distL="0" distR="0" wp14:anchorId="48864705" wp14:editId="625F55F8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3EAC09" w14:textId="77777777" w:rsidR="00823C28" w:rsidRPr="00823C28" w:rsidRDefault="00823C28" w:rsidP="00823C28">
      <w:pPr>
        <w:spacing w:after="0" w:line="360" w:lineRule="auto"/>
        <w:jc w:val="center"/>
        <w:rPr>
          <w:rFonts w:ascii="Century Gothic" w:hAnsi="Century Gothic" w:cstheme="minorHAnsi"/>
          <w:sz w:val="36"/>
          <w:szCs w:val="36"/>
        </w:rPr>
      </w:pPr>
    </w:p>
    <w:p w14:paraId="705A915C" w14:textId="77777777" w:rsidR="00823C28" w:rsidRPr="00823C28" w:rsidRDefault="00823C28" w:rsidP="00823C28">
      <w:pPr>
        <w:spacing w:after="0" w:line="360" w:lineRule="auto"/>
        <w:jc w:val="center"/>
        <w:rPr>
          <w:rFonts w:ascii="Century Gothic" w:eastAsia="Arial Unicode MS" w:hAnsi="Century Gothic" w:cstheme="minorHAnsi"/>
          <w:sz w:val="36"/>
          <w:szCs w:val="36"/>
        </w:rPr>
      </w:pPr>
    </w:p>
    <w:p w14:paraId="5D876A2F" w14:textId="77777777" w:rsidR="00823C28" w:rsidRPr="00823C28" w:rsidRDefault="00823C28" w:rsidP="00823C28">
      <w:pPr>
        <w:spacing w:after="0" w:line="360" w:lineRule="auto"/>
        <w:jc w:val="center"/>
        <w:rPr>
          <w:rFonts w:ascii="Century Gothic" w:eastAsia="Arial Unicode MS" w:hAnsi="Century Gothic" w:cstheme="minorHAnsi"/>
          <w:sz w:val="36"/>
          <w:szCs w:val="36"/>
        </w:rPr>
      </w:pPr>
      <w:r w:rsidRPr="00823C28">
        <w:rPr>
          <w:rFonts w:ascii="Century Gothic" w:eastAsia="Arial Unicode MS" w:hAnsi="Century Gothic" w:cstheme="minorHAnsi"/>
          <w:sz w:val="36"/>
          <w:szCs w:val="36"/>
        </w:rPr>
        <w:t>BALATONBERÉNY KÖZSÉG ÖNKORMÁNYZATI KÉPVISELŐ-TESTÜLETÉNEK</w:t>
      </w:r>
    </w:p>
    <w:p w14:paraId="2F017F57" w14:textId="77777777" w:rsidR="00823C28" w:rsidRPr="00823C28" w:rsidRDefault="00823C28" w:rsidP="00823C28">
      <w:pPr>
        <w:spacing w:after="0" w:line="360" w:lineRule="auto"/>
        <w:jc w:val="center"/>
        <w:rPr>
          <w:rFonts w:ascii="Century Gothic" w:eastAsia="Arial Unicode MS" w:hAnsi="Century Gothic" w:cstheme="minorHAnsi"/>
          <w:sz w:val="36"/>
          <w:szCs w:val="36"/>
        </w:rPr>
      </w:pPr>
    </w:p>
    <w:p w14:paraId="677F0684" w14:textId="77777777" w:rsidR="00823C28" w:rsidRPr="00823C28" w:rsidRDefault="00823C28" w:rsidP="00823C28">
      <w:pPr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  <w:r w:rsidRPr="00823C28">
        <w:rPr>
          <w:rFonts w:ascii="Century Gothic" w:eastAsia="Arial Unicode MS" w:hAnsi="Century Gothic" w:cstheme="minorHAnsi"/>
          <w:b/>
          <w:sz w:val="36"/>
          <w:szCs w:val="36"/>
        </w:rPr>
        <w:t xml:space="preserve">2022. szeptember 13-i nyilvános rendkívüli ülésére </w:t>
      </w:r>
    </w:p>
    <w:p w14:paraId="0F29F4F6" w14:textId="77777777" w:rsidR="00823C28" w:rsidRPr="00823C28" w:rsidRDefault="00823C28" w:rsidP="00823C28">
      <w:pPr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</w:p>
    <w:p w14:paraId="57A73045" w14:textId="77777777" w:rsidR="00823C28" w:rsidRPr="00823C28" w:rsidRDefault="00823C28" w:rsidP="00823C28">
      <w:pPr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  <w:r w:rsidRPr="00823C28">
        <w:rPr>
          <w:rFonts w:ascii="Century Gothic" w:eastAsia="Arial Unicode MS" w:hAnsi="Century Gothic" w:cstheme="minorHAnsi"/>
          <w:b/>
          <w:sz w:val="36"/>
          <w:szCs w:val="36"/>
        </w:rPr>
        <w:t>TÁRGY:</w:t>
      </w:r>
    </w:p>
    <w:p w14:paraId="78814722" w14:textId="43B7553F" w:rsidR="00823C28" w:rsidRPr="00823C28" w:rsidRDefault="00823C28" w:rsidP="00823C28">
      <w:pPr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  <w:r>
        <w:rPr>
          <w:rFonts w:ascii="Century Gothic" w:eastAsia="Arial Unicode MS" w:hAnsi="Century Gothic" w:cstheme="minorHAnsi"/>
          <w:b/>
          <w:sz w:val="36"/>
          <w:szCs w:val="36"/>
        </w:rPr>
        <w:t>Balatonberény marketing-kommunikációs tervének kidolgozása</w:t>
      </w:r>
    </w:p>
    <w:p w14:paraId="1292E774" w14:textId="77777777" w:rsidR="00823C28" w:rsidRPr="00823C28" w:rsidRDefault="00823C28" w:rsidP="00823C28">
      <w:pPr>
        <w:spacing w:after="0" w:line="360" w:lineRule="auto"/>
        <w:jc w:val="both"/>
        <w:rPr>
          <w:rFonts w:ascii="Century Gothic" w:eastAsia="Arial Unicode MS" w:hAnsi="Century Gothic" w:cstheme="minorHAnsi"/>
          <w:b/>
          <w:sz w:val="36"/>
          <w:szCs w:val="36"/>
        </w:rPr>
      </w:pPr>
    </w:p>
    <w:p w14:paraId="28C6099C" w14:textId="77777777" w:rsidR="00823C28" w:rsidRPr="00823C28" w:rsidRDefault="00823C28" w:rsidP="00823C28">
      <w:pPr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  <w:r w:rsidRPr="00823C28">
        <w:rPr>
          <w:rFonts w:ascii="Century Gothic" w:eastAsia="Arial Unicode MS" w:hAnsi="Century Gothic" w:cstheme="minorHAnsi"/>
          <w:b/>
          <w:sz w:val="36"/>
          <w:szCs w:val="36"/>
        </w:rPr>
        <w:t>ELŐADÓ:</w:t>
      </w:r>
    </w:p>
    <w:p w14:paraId="506B6F8D" w14:textId="77777777" w:rsidR="00823C28" w:rsidRPr="00823C28" w:rsidRDefault="00823C28" w:rsidP="00823C28">
      <w:pPr>
        <w:spacing w:before="160" w:after="80" w:line="240" w:lineRule="auto"/>
        <w:jc w:val="center"/>
        <w:rPr>
          <w:rFonts w:ascii="Century Gothic" w:hAnsi="Century Gothic" w:cstheme="minorHAnsi"/>
          <w:b/>
          <w:sz w:val="36"/>
          <w:szCs w:val="36"/>
        </w:rPr>
      </w:pPr>
      <w:proofErr w:type="spellStart"/>
      <w:r w:rsidRPr="00823C28">
        <w:rPr>
          <w:rFonts w:ascii="Century Gothic" w:hAnsi="Century Gothic" w:cstheme="minorHAnsi"/>
          <w:b/>
          <w:sz w:val="36"/>
          <w:szCs w:val="36"/>
        </w:rPr>
        <w:t>Druskoczi</w:t>
      </w:r>
      <w:proofErr w:type="spellEnd"/>
      <w:r w:rsidRPr="00823C28">
        <w:rPr>
          <w:rFonts w:ascii="Century Gothic" w:hAnsi="Century Gothic" w:cstheme="minorHAnsi"/>
          <w:b/>
          <w:sz w:val="36"/>
          <w:szCs w:val="36"/>
        </w:rPr>
        <w:t xml:space="preserve"> Tünde</w:t>
      </w:r>
    </w:p>
    <w:p w14:paraId="44A351CF" w14:textId="77777777" w:rsidR="00823C28" w:rsidRPr="00823C28" w:rsidRDefault="00823C28" w:rsidP="00823C28">
      <w:pPr>
        <w:spacing w:before="160" w:after="80" w:line="240" w:lineRule="auto"/>
        <w:jc w:val="center"/>
        <w:rPr>
          <w:rFonts w:ascii="Century Gothic" w:hAnsi="Century Gothic" w:cstheme="minorHAnsi"/>
          <w:b/>
          <w:sz w:val="36"/>
          <w:szCs w:val="36"/>
        </w:rPr>
      </w:pPr>
      <w:r w:rsidRPr="00823C28">
        <w:rPr>
          <w:rFonts w:ascii="Century Gothic" w:hAnsi="Century Gothic" w:cstheme="minorHAnsi"/>
          <w:b/>
          <w:sz w:val="36"/>
          <w:szCs w:val="36"/>
        </w:rPr>
        <w:t>polgármester</w:t>
      </w:r>
    </w:p>
    <w:p w14:paraId="697AAE1B" w14:textId="77777777" w:rsidR="00823C28" w:rsidRDefault="00823C28" w:rsidP="00A34C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DE98BB" w14:textId="77777777" w:rsidR="00DF602C" w:rsidRDefault="00DF602C" w:rsidP="00823C2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762680" w14:textId="77777777" w:rsidR="00DF602C" w:rsidRDefault="00DF602C" w:rsidP="00823C2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9AC452" w14:textId="0F9634D9" w:rsidR="00A34C3A" w:rsidRPr="00DF602C" w:rsidRDefault="00823C28" w:rsidP="00823C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602C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77764256" w14:textId="39D47E15" w:rsidR="00BD238F" w:rsidRPr="005A6B40" w:rsidRDefault="005A6B40" w:rsidP="00823C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Horváth Péter alpolgármester úr előterjesztése alapján</w:t>
      </w:r>
      <w:r w:rsidRPr="005A6B40">
        <w:rPr>
          <w:rFonts w:ascii="Times New Roman" w:hAnsi="Times New Roman" w:cs="Times New Roman"/>
          <w:bCs/>
          <w:sz w:val="24"/>
          <w:szCs w:val="24"/>
        </w:rPr>
        <w:t xml:space="preserve"> a képviselő-testület 2021. november 25. napján tárgyalta a </w:t>
      </w:r>
      <w:r w:rsidR="00BD238F" w:rsidRPr="005A6B40">
        <w:rPr>
          <w:rFonts w:ascii="Times New Roman" w:hAnsi="Times New Roman" w:cs="Times New Roman"/>
          <w:bCs/>
          <w:sz w:val="24"/>
          <w:szCs w:val="24"/>
        </w:rPr>
        <w:t>„Balatonberény marketing</w:t>
      </w:r>
      <w:r w:rsidRPr="005A6B40">
        <w:rPr>
          <w:rFonts w:ascii="Times New Roman" w:hAnsi="Times New Roman" w:cs="Times New Roman"/>
          <w:bCs/>
          <w:sz w:val="24"/>
          <w:szCs w:val="24"/>
        </w:rPr>
        <w:t>-</w:t>
      </w:r>
      <w:r w:rsidR="00BD238F" w:rsidRPr="005A6B40">
        <w:rPr>
          <w:rFonts w:ascii="Times New Roman" w:hAnsi="Times New Roman" w:cs="Times New Roman"/>
          <w:bCs/>
          <w:sz w:val="24"/>
          <w:szCs w:val="24"/>
        </w:rPr>
        <w:t>kom</w:t>
      </w:r>
      <w:r w:rsidR="009C2D17">
        <w:rPr>
          <w:rFonts w:ascii="Times New Roman" w:hAnsi="Times New Roman" w:cs="Times New Roman"/>
          <w:bCs/>
          <w:sz w:val="24"/>
          <w:szCs w:val="24"/>
        </w:rPr>
        <w:t>m</w:t>
      </w:r>
      <w:r w:rsidR="00BD238F" w:rsidRPr="005A6B40">
        <w:rPr>
          <w:rFonts w:ascii="Times New Roman" w:hAnsi="Times New Roman" w:cs="Times New Roman"/>
          <w:bCs/>
          <w:sz w:val="24"/>
          <w:szCs w:val="24"/>
        </w:rPr>
        <w:t>unikációs tervének kidolgozása, összefüggésben a község turisztikai koncepciójával”</w:t>
      </w:r>
      <w:r w:rsidR="00BD238F" w:rsidRPr="005A6B40">
        <w:rPr>
          <w:rFonts w:ascii="Times New Roman" w:hAnsi="Times New Roman" w:cs="Times New Roman"/>
          <w:sz w:val="24"/>
          <w:szCs w:val="24"/>
        </w:rPr>
        <w:t xml:space="preserve"> </w:t>
      </w:r>
      <w:r w:rsidRPr="005A6B40">
        <w:rPr>
          <w:rFonts w:ascii="Times New Roman" w:hAnsi="Times New Roman" w:cs="Times New Roman"/>
          <w:sz w:val="24"/>
          <w:szCs w:val="24"/>
        </w:rPr>
        <w:t>napirendi pontot.</w:t>
      </w:r>
    </w:p>
    <w:p w14:paraId="23ECBEAA" w14:textId="1A83B96B" w:rsidR="00BD238F" w:rsidRDefault="005A6B40" w:rsidP="00823C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előterjesztés lényege szerint s</w:t>
      </w:r>
      <w:r w:rsidR="00B354E3">
        <w:rPr>
          <w:rFonts w:ascii="Times New Roman" w:hAnsi="Times New Roman" w:cs="Times New Roman"/>
          <w:sz w:val="24"/>
          <w:szCs w:val="24"/>
        </w:rPr>
        <w:t xml:space="preserve">zükség van </w:t>
      </w:r>
      <w:r>
        <w:rPr>
          <w:rFonts w:ascii="Times New Roman" w:hAnsi="Times New Roman" w:cs="Times New Roman"/>
          <w:sz w:val="24"/>
          <w:szCs w:val="24"/>
        </w:rPr>
        <w:t xml:space="preserve">településünkön </w:t>
      </w:r>
      <w:r w:rsidR="00B354E3">
        <w:rPr>
          <w:rFonts w:ascii="Times New Roman" w:hAnsi="Times New Roman" w:cs="Times New Roman"/>
          <w:sz w:val="24"/>
          <w:szCs w:val="24"/>
        </w:rPr>
        <w:t>professzionális, mérésekre és adatokra építő külső és bels</w:t>
      </w:r>
      <w:r w:rsidR="00DF602C">
        <w:rPr>
          <w:rFonts w:ascii="Times New Roman" w:hAnsi="Times New Roman" w:cs="Times New Roman"/>
          <w:sz w:val="24"/>
          <w:szCs w:val="24"/>
        </w:rPr>
        <w:t xml:space="preserve">ő marketingre, valamint ennek </w:t>
      </w:r>
      <w:r w:rsidR="00B354E3">
        <w:rPr>
          <w:rFonts w:ascii="Times New Roman" w:hAnsi="Times New Roman" w:cs="Times New Roman"/>
          <w:sz w:val="24"/>
          <w:szCs w:val="24"/>
        </w:rPr>
        <w:t xml:space="preserve">részét képező marketingkommunikációra. </w:t>
      </w:r>
      <w:r>
        <w:rPr>
          <w:rFonts w:ascii="Times New Roman" w:hAnsi="Times New Roman" w:cs="Times New Roman"/>
          <w:sz w:val="24"/>
          <w:szCs w:val="24"/>
        </w:rPr>
        <w:t>A komplex marketingstratégia kidolgozása elengedhetetlen feladata önkormányzatunknak, meghatározva annak tárgyi és személyi feltételeit. Ennek megvalósulása</w:t>
      </w:r>
      <w:r w:rsidR="009D7C52">
        <w:rPr>
          <w:rFonts w:ascii="Times New Roman" w:hAnsi="Times New Roman" w:cs="Times New Roman"/>
          <w:sz w:val="24"/>
          <w:szCs w:val="24"/>
        </w:rPr>
        <w:t xml:space="preserve"> és az ezzel kapcsolatos gyakorlati teendők elvégzése</w:t>
      </w:r>
      <w:r>
        <w:rPr>
          <w:rFonts w:ascii="Times New Roman" w:hAnsi="Times New Roman" w:cs="Times New Roman"/>
          <w:sz w:val="24"/>
          <w:szCs w:val="24"/>
        </w:rPr>
        <w:t xml:space="preserve"> érdekében javaslatok hangzottak el egy szakképzett személy (turisztikai, kommunikációs és marketing referens) alkalmazására is, esetlegesen </w:t>
      </w:r>
      <w:proofErr w:type="spellStart"/>
      <w:r>
        <w:rPr>
          <w:rFonts w:ascii="Times New Roman" w:hAnsi="Times New Roman" w:cs="Times New Roman"/>
          <w:sz w:val="24"/>
          <w:szCs w:val="24"/>
        </w:rPr>
        <w:t>össszekapcsolva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az önkormányzat </w:t>
      </w:r>
      <w:proofErr w:type="gramStart"/>
      <w:r>
        <w:rPr>
          <w:rFonts w:ascii="Times New Roman" w:hAnsi="Times New Roman" w:cs="Times New Roman"/>
          <w:sz w:val="24"/>
          <w:szCs w:val="24"/>
        </w:rPr>
        <w:t>pályázatfigyelési,-</w:t>
      </w:r>
      <w:proofErr w:type="gramEnd"/>
      <w:r>
        <w:rPr>
          <w:rFonts w:ascii="Times New Roman" w:hAnsi="Times New Roman" w:cs="Times New Roman"/>
          <w:sz w:val="24"/>
          <w:szCs w:val="24"/>
        </w:rPr>
        <w:t>menedzselési feladataival.</w:t>
      </w:r>
      <w:r w:rsidR="009D7C52">
        <w:rPr>
          <w:rFonts w:ascii="Times New Roman" w:hAnsi="Times New Roman" w:cs="Times New Roman"/>
          <w:sz w:val="24"/>
          <w:szCs w:val="24"/>
        </w:rPr>
        <w:t xml:space="preserve"> </w:t>
      </w:r>
      <w:r w:rsidR="0073115C">
        <w:rPr>
          <w:rFonts w:ascii="Times New Roman" w:hAnsi="Times New Roman" w:cs="Times New Roman"/>
          <w:sz w:val="24"/>
          <w:szCs w:val="24"/>
        </w:rPr>
        <w:t xml:space="preserve">Az elmúlt években </w:t>
      </w:r>
      <w:r w:rsidR="009D7C52">
        <w:rPr>
          <w:rFonts w:ascii="Times New Roman" w:hAnsi="Times New Roman" w:cs="Times New Roman"/>
          <w:sz w:val="24"/>
          <w:szCs w:val="24"/>
        </w:rPr>
        <w:t xml:space="preserve">több gyakorlati lépés is megvalósult a témához kapcsolódóan, így például </w:t>
      </w:r>
      <w:r w:rsidR="0040421B">
        <w:rPr>
          <w:rFonts w:ascii="Times New Roman" w:hAnsi="Times New Roman" w:cs="Times New Roman"/>
          <w:sz w:val="24"/>
          <w:szCs w:val="24"/>
        </w:rPr>
        <w:t xml:space="preserve">honlaptervezés, turisztikai egyesület alapítása, helyi turisztikai kiadvány elkészítése, kérdőíves kutatás, a 3B Turisztikai Egyesülethez való csatlakozás, </w:t>
      </w:r>
      <w:r w:rsidR="009D7C52">
        <w:rPr>
          <w:rFonts w:ascii="Times New Roman" w:hAnsi="Times New Roman" w:cs="Times New Roman"/>
          <w:sz w:val="24"/>
          <w:szCs w:val="24"/>
        </w:rPr>
        <w:t xml:space="preserve">települési arculat kialakítása, </w:t>
      </w:r>
      <w:r w:rsidR="0040421B">
        <w:rPr>
          <w:rFonts w:ascii="Times New Roman" w:hAnsi="Times New Roman" w:cs="Times New Roman"/>
          <w:sz w:val="24"/>
          <w:szCs w:val="24"/>
        </w:rPr>
        <w:t>Balatonberény Közsé</w:t>
      </w:r>
      <w:r w:rsidR="009D7C52">
        <w:rPr>
          <w:rFonts w:ascii="Times New Roman" w:hAnsi="Times New Roman" w:cs="Times New Roman"/>
          <w:sz w:val="24"/>
          <w:szCs w:val="24"/>
        </w:rPr>
        <w:t>g Idegenforgalmi marketing tervének elkészítése</w:t>
      </w:r>
      <w:r w:rsidR="0040421B">
        <w:rPr>
          <w:rFonts w:ascii="Times New Roman" w:hAnsi="Times New Roman" w:cs="Times New Roman"/>
          <w:sz w:val="24"/>
          <w:szCs w:val="24"/>
        </w:rPr>
        <w:t xml:space="preserve"> 2012</w:t>
      </w:r>
      <w:r w:rsidR="009D7C52">
        <w:rPr>
          <w:rFonts w:ascii="Times New Roman" w:hAnsi="Times New Roman" w:cs="Times New Roman"/>
          <w:sz w:val="24"/>
          <w:szCs w:val="24"/>
        </w:rPr>
        <w:t>-ben</w:t>
      </w:r>
      <w:r w:rsidR="0040421B">
        <w:rPr>
          <w:rFonts w:ascii="Times New Roman" w:hAnsi="Times New Roman" w:cs="Times New Roman"/>
          <w:sz w:val="24"/>
          <w:szCs w:val="24"/>
        </w:rPr>
        <w:t>, Balatonberény idegenforgalmáról 2008-ban végze</w:t>
      </w:r>
      <w:r w:rsidR="009D7C52">
        <w:rPr>
          <w:rFonts w:ascii="Times New Roman" w:hAnsi="Times New Roman" w:cs="Times New Roman"/>
          <w:sz w:val="24"/>
          <w:szCs w:val="24"/>
        </w:rPr>
        <w:t>tt kérdőíves felmérés</w:t>
      </w:r>
      <w:r w:rsidR="0040421B">
        <w:rPr>
          <w:rFonts w:ascii="Times New Roman" w:hAnsi="Times New Roman" w:cs="Times New Roman"/>
          <w:sz w:val="24"/>
          <w:szCs w:val="24"/>
        </w:rPr>
        <w:t xml:space="preserve">, </w:t>
      </w:r>
      <w:r w:rsidR="001D3519">
        <w:rPr>
          <w:rFonts w:ascii="Times New Roman" w:hAnsi="Times New Roman" w:cs="Times New Roman"/>
          <w:sz w:val="24"/>
          <w:szCs w:val="24"/>
        </w:rPr>
        <w:t xml:space="preserve">Települési </w:t>
      </w:r>
      <w:r w:rsidR="009D7C52">
        <w:rPr>
          <w:rFonts w:ascii="Times New Roman" w:hAnsi="Times New Roman" w:cs="Times New Roman"/>
          <w:sz w:val="24"/>
          <w:szCs w:val="24"/>
        </w:rPr>
        <w:t>logó használatára vonatkozó szabályzat tervezetének elkészítése.</w:t>
      </w:r>
    </w:p>
    <w:p w14:paraId="35988B85" w14:textId="4C10CCBC" w:rsidR="009D7C52" w:rsidRDefault="0021651B" w:rsidP="00823C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 174/2021.(XI.25.) számú határozatával az előterjesztést megismerve és megtárgyalva úgy döntött, hogy a</w:t>
      </w:r>
      <w:r w:rsidR="00C636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tárgyi és </w:t>
      </w:r>
      <w:r w:rsidR="00C636D0">
        <w:rPr>
          <w:rFonts w:ascii="Times New Roman" w:hAnsi="Times New Roman" w:cs="Times New Roman"/>
          <w:sz w:val="24"/>
          <w:szCs w:val="24"/>
        </w:rPr>
        <w:t>személyi feltételek meghatározását a 2022. évi költségvetési vita keretében tárgyalja.</w:t>
      </w:r>
    </w:p>
    <w:p w14:paraId="3B8B3492" w14:textId="4520CD17" w:rsidR="006931AE" w:rsidRDefault="006931AE" w:rsidP="00823C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Horváth Péter alpolgármester úr javaslatot tett a képviselő-testület 2022. január 27-i ülésére egy turisztikai, pályázati, kommunikációs és marketing referens munkakör létrehozására. A képviselő-testület az előterjesztést megvitatva 13/2022.(I.27.) számú határozatában úgy döntött, hogy a munkakör esetleges létesítését a 2022. évi költségvetés előkészítése érdekében megtartott, 2022. február 3-i informális megbeszélésén tovább tárgyalja.</w:t>
      </w:r>
    </w:p>
    <w:p w14:paraId="1668CFE9" w14:textId="2038F4A5" w:rsidR="006931AE" w:rsidRDefault="001E364C" w:rsidP="00823C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referensi munkakör létrehozásáról képviselő-testületi döntés nem született, az a 2022. évi költségvetésben tervezésre nem került.</w:t>
      </w:r>
    </w:p>
    <w:p w14:paraId="5F9FDA74" w14:textId="62BEF726" w:rsidR="00127BC9" w:rsidRPr="00127BC9" w:rsidRDefault="00127BC9" w:rsidP="00127BC9">
      <w:pPr>
        <w:jc w:val="both"/>
        <w:rPr>
          <w:rFonts w:ascii="Times New Roman" w:hAnsi="Times New Roman" w:cs="Times New Roman"/>
        </w:rPr>
      </w:pPr>
      <w:r w:rsidRPr="00127BC9">
        <w:rPr>
          <w:rFonts w:ascii="Times New Roman" w:hAnsi="Times New Roman" w:cs="Times New Roman"/>
          <w:sz w:val="24"/>
          <w:szCs w:val="24"/>
        </w:rPr>
        <w:t xml:space="preserve">A 2022. április 14-én megtartott képviselő-testületi ülésen a pénzügyi bizottság elnöke javasolta, </w:t>
      </w:r>
      <w:r w:rsidRPr="00127BC9">
        <w:rPr>
          <w:rFonts w:ascii="Times New Roman" w:hAnsi="Times New Roman" w:cs="Times New Roman"/>
        </w:rPr>
        <w:t xml:space="preserve">hogy a képviselő-testület kérje fel a polgármestert, hogy Balatonberény község kommunikációs tervét a szeptember havi képviselő-testületi ülésre </w:t>
      </w:r>
      <w:r>
        <w:rPr>
          <w:rFonts w:ascii="Times New Roman" w:hAnsi="Times New Roman" w:cs="Times New Roman"/>
        </w:rPr>
        <w:t>készítse elő. Alpolgármester úr kérte a határozati javaslat kiegészítését azzal, hogy a kommunikációs terv a marketing tervvel együtt kerüljön előkészítésre.</w:t>
      </w:r>
      <w:r w:rsidRPr="00127BC9">
        <w:rPr>
          <w:rFonts w:ascii="Times New Roman" w:hAnsi="Times New Roman" w:cs="Times New Roman"/>
        </w:rPr>
        <w:t xml:space="preserve"> </w:t>
      </w:r>
    </w:p>
    <w:p w14:paraId="7AC35CB4" w14:textId="7F89E9BE" w:rsidR="00092BF6" w:rsidRDefault="007158A9" w:rsidP="00A34C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9EE">
        <w:rPr>
          <w:rFonts w:ascii="Times New Roman" w:hAnsi="Times New Roman" w:cs="Times New Roman"/>
          <w:b/>
          <w:sz w:val="24"/>
          <w:szCs w:val="24"/>
        </w:rPr>
        <w:t>A fenti határozati javaslat alapján a</w:t>
      </w:r>
      <w:r w:rsidR="00092BF6" w:rsidRPr="00B479EE">
        <w:rPr>
          <w:rFonts w:ascii="Times New Roman" w:hAnsi="Times New Roman" w:cs="Times New Roman"/>
          <w:b/>
          <w:sz w:val="24"/>
          <w:szCs w:val="24"/>
        </w:rPr>
        <w:t xml:space="preserve"> képviselő-testület </w:t>
      </w:r>
      <w:r w:rsidRPr="00B479EE">
        <w:rPr>
          <w:rFonts w:ascii="Times New Roman" w:hAnsi="Times New Roman" w:cs="Times New Roman"/>
          <w:b/>
          <w:sz w:val="24"/>
          <w:szCs w:val="24"/>
        </w:rPr>
        <w:t>70/2022.(IV.14.) számú határozatában felkérte</w:t>
      </w:r>
      <w:r w:rsidR="00092BF6" w:rsidRPr="00B479EE">
        <w:rPr>
          <w:rFonts w:ascii="Times New Roman" w:hAnsi="Times New Roman" w:cs="Times New Roman"/>
          <w:b/>
          <w:sz w:val="24"/>
          <w:szCs w:val="24"/>
        </w:rPr>
        <w:t xml:space="preserve"> a polgármestert, hogy a 2022. szepte</w:t>
      </w:r>
      <w:r w:rsidRPr="00B479EE">
        <w:rPr>
          <w:rFonts w:ascii="Times New Roman" w:hAnsi="Times New Roman" w:cs="Times New Roman"/>
          <w:b/>
          <w:sz w:val="24"/>
          <w:szCs w:val="24"/>
        </w:rPr>
        <w:t xml:space="preserve">mber havi ülésre készítse elő Balatonberény </w:t>
      </w:r>
      <w:r w:rsidR="00092BF6" w:rsidRPr="00B479EE">
        <w:rPr>
          <w:rFonts w:ascii="Times New Roman" w:hAnsi="Times New Roman" w:cs="Times New Roman"/>
          <w:b/>
          <w:sz w:val="24"/>
          <w:szCs w:val="24"/>
        </w:rPr>
        <w:t>község kommunikációs és marketing tervét.</w:t>
      </w:r>
    </w:p>
    <w:p w14:paraId="68D91322" w14:textId="2F8F5791" w:rsidR="00B479EE" w:rsidRDefault="00B479EE" w:rsidP="00A34C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 témakör elválaszthatatlan részét képezi a Henger park előtti tájékoztató tábla felújításának, cseréjének, esetlegesen további tájékoztató táblák kihelyezésének megvitatása.</w:t>
      </w:r>
    </w:p>
    <w:p w14:paraId="291F246D" w14:textId="57194A9F" w:rsidR="00B479EE" w:rsidRDefault="00B479EE" w:rsidP="00A34C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Erről a képviselő-testület több alkalommal is tárgyalt, 69/2022.(IV.14.) számú határozatával felkérte a polgármestert, hogy a 2022. május havi testületi ülésre a Hengerpark előtt lévő tájékoztató tábla felújítására szerezzen be árajánlatot. Az e</w:t>
      </w:r>
      <w:r w:rsidR="00B4144C">
        <w:rPr>
          <w:rFonts w:ascii="Times New Roman" w:hAnsi="Times New Roman" w:cs="Times New Roman"/>
          <w:sz w:val="24"/>
          <w:szCs w:val="24"/>
        </w:rPr>
        <w:t>lőkészítés során a Térkép Kft. árajánlatot nyújtott be Balatonberény vektoros, digitális térképének szállítására és felhasználására</w:t>
      </w:r>
      <w:r w:rsidR="00E16140">
        <w:rPr>
          <w:rFonts w:ascii="Times New Roman" w:hAnsi="Times New Roman" w:cs="Times New Roman"/>
          <w:sz w:val="24"/>
          <w:szCs w:val="24"/>
        </w:rPr>
        <w:t>. A képviselő-</w:t>
      </w:r>
      <w:r w:rsidR="00337D41">
        <w:rPr>
          <w:rFonts w:ascii="Times New Roman" w:hAnsi="Times New Roman" w:cs="Times New Roman"/>
          <w:sz w:val="24"/>
          <w:szCs w:val="24"/>
        </w:rPr>
        <w:t>testület a</w:t>
      </w:r>
      <w:r w:rsidR="00E16140">
        <w:rPr>
          <w:rFonts w:ascii="Times New Roman" w:hAnsi="Times New Roman" w:cs="Times New Roman"/>
          <w:sz w:val="24"/>
          <w:szCs w:val="24"/>
        </w:rPr>
        <w:t>z árajánlatot a</w:t>
      </w:r>
      <w:r w:rsidR="00337D41">
        <w:rPr>
          <w:rFonts w:ascii="Times New Roman" w:hAnsi="Times New Roman" w:cs="Times New Roman"/>
          <w:sz w:val="24"/>
          <w:szCs w:val="24"/>
        </w:rPr>
        <w:t xml:space="preserve"> 2</w:t>
      </w:r>
      <w:r w:rsidR="00E16140">
        <w:rPr>
          <w:rFonts w:ascii="Times New Roman" w:hAnsi="Times New Roman" w:cs="Times New Roman"/>
          <w:sz w:val="24"/>
          <w:szCs w:val="24"/>
        </w:rPr>
        <w:t xml:space="preserve">022. május 26-i ülésén megvitatta, </w:t>
      </w:r>
      <w:r w:rsidR="00E16140">
        <w:rPr>
          <w:rFonts w:ascii="Times New Roman" w:hAnsi="Times New Roman" w:cs="Times New Roman"/>
          <w:sz w:val="24"/>
          <w:szCs w:val="24"/>
        </w:rPr>
        <w:lastRenderedPageBreak/>
        <w:t>melynek keretében az ajánlat elfogadását nem támogatta, a napirend tovább tárgyalása mellett döntött.</w:t>
      </w:r>
    </w:p>
    <w:p w14:paraId="47D51EB2" w14:textId="77777777" w:rsidR="00174030" w:rsidRDefault="00E16140" w:rsidP="00A34C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Szintén több alkalommal foglalkozott a képviselő-testület a község honlapjának megújításával, illetve a 2022.augusztus 18-i rendkívüli képviselő-testületi ülésen szóba került a helyi újság arculatának esetleges megváltoztatása is. E kérdéskörök szintén szerves részét képezik Balatonberény marketing-kommunikációs tervének.</w:t>
      </w:r>
    </w:p>
    <w:p w14:paraId="103739C7" w14:textId="19F32649" w:rsidR="00883C26" w:rsidRDefault="00174030" w:rsidP="00A34C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honlap fejlesztése, arculatváltása </w:t>
      </w:r>
      <w:r w:rsidR="00883C26">
        <w:rPr>
          <w:rFonts w:ascii="Times New Roman" w:hAnsi="Times New Roman" w:cs="Times New Roman"/>
          <w:sz w:val="24"/>
          <w:szCs w:val="24"/>
        </w:rPr>
        <w:t>érdekében a testület a 93/202</w:t>
      </w:r>
      <w:r w:rsidR="009C2D17">
        <w:rPr>
          <w:rFonts w:ascii="Times New Roman" w:hAnsi="Times New Roman" w:cs="Times New Roman"/>
          <w:sz w:val="24"/>
          <w:szCs w:val="24"/>
        </w:rPr>
        <w:t>0</w:t>
      </w:r>
      <w:r w:rsidR="00883C26">
        <w:rPr>
          <w:rFonts w:ascii="Times New Roman" w:hAnsi="Times New Roman" w:cs="Times New Roman"/>
          <w:sz w:val="24"/>
          <w:szCs w:val="24"/>
        </w:rPr>
        <w:t>.(IX.24.) számú határozatával felkérte Härtel Sebastian képviselőt, hogy készítse el az erre vonatkozó pályázati kiírást. A felkérés alapján, képviselő úr által elkészített pályázati felhívás tervezetet a testület a 2020. október 29-i ülésen megvitatta és 124/2020.(X.29.) számú határozatával kérte a napirend előkészítőjét, hogy a bírálati szempontokra vonatkozóan a 2020. november havi ülésre dolgozzon ki egy pontozási rendszert.</w:t>
      </w:r>
      <w:r w:rsidR="00DF602C">
        <w:rPr>
          <w:rFonts w:ascii="Times New Roman" w:hAnsi="Times New Roman" w:cs="Times New Roman"/>
          <w:sz w:val="24"/>
          <w:szCs w:val="24"/>
        </w:rPr>
        <w:t xml:space="preserve"> Azóta a képviselő-testület a honlap esetleges fejlesztéséről nem tárgyalt.</w:t>
      </w:r>
    </w:p>
    <w:p w14:paraId="5530BE6D" w14:textId="522D4C4B" w:rsidR="00DF602C" w:rsidRDefault="00DF602C" w:rsidP="00A34C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Javaslom, hogy a T. Képviselő-testület a fentebb felvázolt, komplex kérdéskört a 2022. november havi rendes ülésén, egy egységes keretbe foglalva vitassa meg azzal, hogy annak előkészítésére kérje fel Horváth Péter alpolgármester urat.</w:t>
      </w:r>
    </w:p>
    <w:p w14:paraId="2ED4BEED" w14:textId="32AD503B" w:rsidR="00DF602C" w:rsidRDefault="00DF602C" w:rsidP="00A34C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EBC1DF" w14:textId="3D0D6D72" w:rsidR="00DF602C" w:rsidRPr="00DF602C" w:rsidRDefault="00DF602C" w:rsidP="00A34C3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602C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343D381D" w14:textId="23BCCD64" w:rsidR="0017187E" w:rsidRDefault="00E16140" w:rsidP="00A34C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602C">
        <w:rPr>
          <w:rFonts w:ascii="Times New Roman" w:hAnsi="Times New Roman" w:cs="Times New Roman"/>
          <w:sz w:val="24"/>
          <w:szCs w:val="24"/>
        </w:rPr>
        <w:t>Balatonberény Község Önkormányzat Képviselő-testülete az előterjesztést megismerte, megtárgyalta és úgy döntött, hogy Balatonberény marketing és kommunikációs tervéről a 2022. november havi soros ülésen dönt és felkéri Horváth Péter alpolgármestert annak előkészítésére.</w:t>
      </w:r>
    </w:p>
    <w:p w14:paraId="1D203E76" w14:textId="047B2B9B" w:rsidR="00DF602C" w:rsidRDefault="00DF602C" w:rsidP="00DF6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2022. november havi soros ülés</w:t>
      </w:r>
    </w:p>
    <w:p w14:paraId="0444988D" w14:textId="28645D51" w:rsidR="00DF602C" w:rsidRDefault="00DF602C" w:rsidP="00DF6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Horváth Péter alpolgármester</w:t>
      </w:r>
    </w:p>
    <w:p w14:paraId="2D5CB27C" w14:textId="58381284" w:rsidR="00DF602C" w:rsidRDefault="00DF602C" w:rsidP="00DF6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2B3920" w14:textId="673B8565" w:rsidR="00DF602C" w:rsidRDefault="00DF602C" w:rsidP="00DF6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796ECC" w14:textId="3AAF0D9A" w:rsidR="00DF602C" w:rsidRDefault="00DF602C" w:rsidP="00DF6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Balatonberény, 2022. szeptember 2.</w:t>
      </w:r>
    </w:p>
    <w:p w14:paraId="68A98FA1" w14:textId="4BF806A7" w:rsidR="00DF602C" w:rsidRDefault="00DF602C" w:rsidP="00DF6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24157B" w14:textId="5458B6DF" w:rsidR="00DF602C" w:rsidRDefault="00DF602C" w:rsidP="00DF6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6C62C6" w14:textId="226E0D3B" w:rsidR="00DF602C" w:rsidRDefault="00DF602C" w:rsidP="00DF60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Druskoczi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Tünde </w:t>
      </w:r>
      <w:proofErr w:type="spellStart"/>
      <w:r>
        <w:rPr>
          <w:rFonts w:ascii="Times New Roman" w:hAnsi="Times New Roman" w:cs="Times New Roman"/>
          <w:sz w:val="24"/>
          <w:szCs w:val="24"/>
        </w:rPr>
        <w:t>sk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2FE543E" w14:textId="3EC0F5B4" w:rsidR="00DF602C" w:rsidRPr="00D25ACD" w:rsidRDefault="00DF602C" w:rsidP="00DF60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</w:t>
      </w:r>
    </w:p>
    <w:sectPr w:rsidR="00DF602C" w:rsidRPr="00D25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C3A"/>
    <w:rsid w:val="00092BF6"/>
    <w:rsid w:val="00127BC9"/>
    <w:rsid w:val="0017187E"/>
    <w:rsid w:val="00174030"/>
    <w:rsid w:val="001D3519"/>
    <w:rsid w:val="001E364C"/>
    <w:rsid w:val="00215CED"/>
    <w:rsid w:val="0021651B"/>
    <w:rsid w:val="002A2F8E"/>
    <w:rsid w:val="00337D41"/>
    <w:rsid w:val="00377E8A"/>
    <w:rsid w:val="0040421B"/>
    <w:rsid w:val="004B5F42"/>
    <w:rsid w:val="00583902"/>
    <w:rsid w:val="005A6B40"/>
    <w:rsid w:val="005C05B6"/>
    <w:rsid w:val="005F01B7"/>
    <w:rsid w:val="00652C2B"/>
    <w:rsid w:val="006931AE"/>
    <w:rsid w:val="006F78BC"/>
    <w:rsid w:val="00700EB0"/>
    <w:rsid w:val="007158A9"/>
    <w:rsid w:val="0073115C"/>
    <w:rsid w:val="008228D4"/>
    <w:rsid w:val="00823C28"/>
    <w:rsid w:val="00883C26"/>
    <w:rsid w:val="008B37F3"/>
    <w:rsid w:val="009C2D17"/>
    <w:rsid w:val="009D7C52"/>
    <w:rsid w:val="009E333E"/>
    <w:rsid w:val="00A34C3A"/>
    <w:rsid w:val="00B354E3"/>
    <w:rsid w:val="00B4144C"/>
    <w:rsid w:val="00B479EE"/>
    <w:rsid w:val="00BA2A20"/>
    <w:rsid w:val="00BD238F"/>
    <w:rsid w:val="00C636D0"/>
    <w:rsid w:val="00D25ACD"/>
    <w:rsid w:val="00DD2F45"/>
    <w:rsid w:val="00DF602C"/>
    <w:rsid w:val="00E16140"/>
    <w:rsid w:val="00E21845"/>
    <w:rsid w:val="00EC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F706A"/>
  <w15:chartTrackingRefBased/>
  <w15:docId w15:val="{497AD89C-47F1-4CA6-9342-91E6B5C5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679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Balatonberény</dc:creator>
  <cp:keywords/>
  <dc:description/>
  <cp:lastModifiedBy>36307975637</cp:lastModifiedBy>
  <cp:revision>2</cp:revision>
  <dcterms:created xsi:type="dcterms:W3CDTF">2022-09-02T08:59:00Z</dcterms:created>
  <dcterms:modified xsi:type="dcterms:W3CDTF">2022-09-02T08:59:00Z</dcterms:modified>
</cp:coreProperties>
</file>