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A5" w:rsidRPr="002C56AD" w:rsidRDefault="00B70AA5" w:rsidP="00B70AA5">
      <w:pPr>
        <w:pStyle w:val="Nincstrkz"/>
        <w:jc w:val="both"/>
        <w:rPr>
          <w:sz w:val="72"/>
          <w:szCs w:val="72"/>
          <w:lang w:val="hu-HU"/>
        </w:rPr>
      </w:pPr>
      <w:r w:rsidRPr="007619E6">
        <w:rPr>
          <w:rFonts w:ascii="Calibri" w:hAnsi="Calibri"/>
          <w:b/>
          <w:noProof/>
          <w:lang w:val="hu-HU" w:eastAsia="hu-HU" w:bidi="ar-SA"/>
        </w:rPr>
        <w:drawing>
          <wp:inline distT="0" distB="0" distL="0" distR="0" wp14:anchorId="23BACB83" wp14:editId="501E1929">
            <wp:extent cx="5745480" cy="2524760"/>
            <wp:effectExtent l="0" t="0" r="7620" b="8890"/>
            <wp:docPr id="1" name="Kép 1" descr="C:\Users\vali\Documents\Közös hivatal létrehozása\kozos_hivatal_cime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vali\Documents\Közös hivatal létrehozása\kozos_hivatal_cimere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AA5" w:rsidRPr="002C56AD" w:rsidRDefault="00B70AA5" w:rsidP="00B70AA5">
      <w:pPr>
        <w:pStyle w:val="Nincstrkz"/>
        <w:jc w:val="center"/>
        <w:rPr>
          <w:sz w:val="72"/>
          <w:szCs w:val="72"/>
          <w:lang w:val="hu-HU"/>
        </w:rPr>
      </w:pPr>
      <w:r w:rsidRPr="002C56AD">
        <w:rPr>
          <w:sz w:val="72"/>
          <w:szCs w:val="72"/>
          <w:lang w:val="hu-HU"/>
        </w:rPr>
        <w:t>ELŐTERJESZTÉS</w:t>
      </w:r>
    </w:p>
    <w:p w:rsidR="00B70AA5" w:rsidRDefault="00B70AA5" w:rsidP="00B70AA5">
      <w:pPr>
        <w:pStyle w:val="Nincstrkz"/>
        <w:jc w:val="center"/>
        <w:rPr>
          <w:sz w:val="24"/>
          <w:szCs w:val="24"/>
          <w:lang w:val="hu-HU"/>
        </w:rPr>
      </w:pPr>
    </w:p>
    <w:p w:rsidR="00B70AA5" w:rsidRDefault="00B70AA5" w:rsidP="00B70AA5">
      <w:pPr>
        <w:pStyle w:val="Nincstrkz"/>
        <w:jc w:val="center"/>
        <w:rPr>
          <w:sz w:val="24"/>
          <w:szCs w:val="24"/>
          <w:lang w:val="hu-HU"/>
        </w:rPr>
      </w:pPr>
    </w:p>
    <w:p w:rsidR="00B70AA5" w:rsidRPr="002C56AD" w:rsidRDefault="00B70AA5" w:rsidP="00B70AA5">
      <w:pPr>
        <w:pStyle w:val="Nincstrkz"/>
        <w:jc w:val="center"/>
        <w:rPr>
          <w:sz w:val="28"/>
          <w:szCs w:val="28"/>
          <w:lang w:val="hu-HU"/>
        </w:rPr>
      </w:pPr>
    </w:p>
    <w:p w:rsidR="00B70AA5" w:rsidRPr="002C56AD" w:rsidRDefault="00B70AA5" w:rsidP="00B70AA5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Balatonberény Község Önkormányzati Képviselő-testülete</w:t>
      </w:r>
    </w:p>
    <w:p w:rsidR="00B70AA5" w:rsidRPr="002C56AD" w:rsidRDefault="00B70AA5" w:rsidP="00B70AA5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Balatonkeresztúr Község Önkormányzati Képviselő-testülete</w:t>
      </w:r>
    </w:p>
    <w:p w:rsidR="00B70AA5" w:rsidRPr="002C56AD" w:rsidRDefault="00B70AA5" w:rsidP="00B70AA5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Balatonmáriafürdő Község Önkormányzati Képviselő-testülete</w:t>
      </w:r>
    </w:p>
    <w:p w:rsidR="00B70AA5" w:rsidRPr="002C56AD" w:rsidRDefault="00B70AA5" w:rsidP="00B70AA5">
      <w:pPr>
        <w:pStyle w:val="Nincstrkz"/>
        <w:jc w:val="center"/>
        <w:rPr>
          <w:sz w:val="28"/>
          <w:szCs w:val="28"/>
          <w:lang w:val="hu-HU"/>
        </w:rPr>
      </w:pPr>
    </w:p>
    <w:p w:rsidR="00B70AA5" w:rsidRPr="002C56AD" w:rsidRDefault="00B70AA5" w:rsidP="00B70AA5">
      <w:pPr>
        <w:pStyle w:val="Nincstrkz"/>
        <w:jc w:val="both"/>
        <w:rPr>
          <w:sz w:val="28"/>
          <w:szCs w:val="28"/>
          <w:lang w:val="hu-HU"/>
        </w:rPr>
      </w:pPr>
    </w:p>
    <w:p w:rsidR="00B70AA5" w:rsidRDefault="00B70AA5" w:rsidP="00B70AA5">
      <w:pPr>
        <w:pStyle w:val="Nincstrkz"/>
        <w:jc w:val="center"/>
        <w:rPr>
          <w:sz w:val="44"/>
          <w:szCs w:val="44"/>
          <w:lang w:val="hu-HU"/>
        </w:rPr>
      </w:pPr>
      <w:r>
        <w:rPr>
          <w:b/>
          <w:sz w:val="44"/>
          <w:szCs w:val="44"/>
          <w:lang w:val="hu-HU"/>
        </w:rPr>
        <w:t xml:space="preserve">2023. február 8-ai </w:t>
      </w:r>
      <w:r w:rsidRPr="002C56AD">
        <w:rPr>
          <w:sz w:val="44"/>
          <w:szCs w:val="44"/>
          <w:lang w:val="hu-HU"/>
        </w:rPr>
        <w:t>együttes,</w:t>
      </w:r>
    </w:p>
    <w:p w:rsidR="00B70AA5" w:rsidRPr="002C56AD" w:rsidRDefault="00B70AA5" w:rsidP="00B70AA5">
      <w:pPr>
        <w:pStyle w:val="Nincstrkz"/>
        <w:jc w:val="center"/>
        <w:rPr>
          <w:sz w:val="44"/>
          <w:szCs w:val="44"/>
          <w:lang w:val="hu-HU"/>
        </w:rPr>
      </w:pPr>
      <w:r w:rsidRPr="002C56AD">
        <w:rPr>
          <w:sz w:val="44"/>
          <w:szCs w:val="44"/>
          <w:lang w:val="hu-HU"/>
        </w:rPr>
        <w:t xml:space="preserve"> </w:t>
      </w:r>
      <w:proofErr w:type="gramStart"/>
      <w:r w:rsidRPr="002C56AD">
        <w:rPr>
          <w:sz w:val="44"/>
          <w:szCs w:val="44"/>
          <w:lang w:val="hu-HU"/>
        </w:rPr>
        <w:t>nyilvános</w:t>
      </w:r>
      <w:proofErr w:type="gramEnd"/>
      <w:r w:rsidRPr="002C56AD">
        <w:rPr>
          <w:sz w:val="44"/>
          <w:szCs w:val="44"/>
          <w:lang w:val="hu-HU"/>
        </w:rPr>
        <w:t xml:space="preserve"> ülésére</w:t>
      </w:r>
    </w:p>
    <w:p w:rsidR="00B70AA5" w:rsidRPr="002C56AD" w:rsidRDefault="00B70AA5" w:rsidP="00B70AA5">
      <w:pPr>
        <w:pStyle w:val="Nincstrkz"/>
        <w:jc w:val="both"/>
        <w:rPr>
          <w:sz w:val="28"/>
          <w:szCs w:val="28"/>
          <w:lang w:val="hu-HU"/>
        </w:rPr>
      </w:pPr>
    </w:p>
    <w:p w:rsidR="00B70AA5" w:rsidRPr="002C56AD" w:rsidRDefault="00B70AA5" w:rsidP="00B70AA5">
      <w:pPr>
        <w:pStyle w:val="Nincstrkz"/>
        <w:jc w:val="both"/>
        <w:rPr>
          <w:sz w:val="28"/>
          <w:szCs w:val="28"/>
          <w:lang w:val="hu-HU"/>
        </w:rPr>
      </w:pPr>
    </w:p>
    <w:p w:rsidR="00B70AA5" w:rsidRPr="002C56AD" w:rsidRDefault="00B70AA5" w:rsidP="00B70AA5">
      <w:pPr>
        <w:pStyle w:val="Nincstrkz"/>
        <w:jc w:val="center"/>
        <w:rPr>
          <w:b/>
          <w:sz w:val="40"/>
          <w:szCs w:val="40"/>
          <w:lang w:val="hu-HU"/>
        </w:rPr>
      </w:pPr>
      <w:r w:rsidRPr="002C56AD">
        <w:rPr>
          <w:b/>
          <w:sz w:val="40"/>
          <w:szCs w:val="40"/>
          <w:lang w:val="hu-HU"/>
        </w:rPr>
        <w:t>Tárgy:</w:t>
      </w:r>
    </w:p>
    <w:p w:rsidR="00B70AA5" w:rsidRDefault="00B70AA5" w:rsidP="00B70AA5">
      <w:pPr>
        <w:pStyle w:val="Nincstrkz"/>
        <w:jc w:val="center"/>
        <w:rPr>
          <w:sz w:val="36"/>
          <w:szCs w:val="36"/>
          <w:lang w:val="hu-HU"/>
        </w:rPr>
      </w:pPr>
      <w:r w:rsidRPr="002C56AD">
        <w:rPr>
          <w:sz w:val="36"/>
          <w:szCs w:val="36"/>
          <w:lang w:val="hu-HU"/>
        </w:rPr>
        <w:t>Közös Önkormányzati Hivatal</w:t>
      </w:r>
    </w:p>
    <w:p w:rsidR="00B70AA5" w:rsidRDefault="00B70AA5" w:rsidP="00B70AA5">
      <w:pPr>
        <w:pStyle w:val="Nincstrkz"/>
        <w:jc w:val="center"/>
        <w:rPr>
          <w:sz w:val="36"/>
          <w:szCs w:val="36"/>
          <w:lang w:val="hu-HU"/>
        </w:rPr>
      </w:pPr>
      <w:r>
        <w:rPr>
          <w:sz w:val="36"/>
          <w:szCs w:val="36"/>
          <w:lang w:val="hu-HU"/>
        </w:rPr>
        <w:t>Szervezeti és Működési Szabályzatának</w:t>
      </w:r>
    </w:p>
    <w:p w:rsidR="00B70AA5" w:rsidRDefault="00B70AA5" w:rsidP="00B70AA5">
      <w:pPr>
        <w:pStyle w:val="Nincstrkz"/>
        <w:jc w:val="center"/>
        <w:rPr>
          <w:sz w:val="28"/>
          <w:szCs w:val="28"/>
          <w:lang w:val="hu-HU"/>
        </w:rPr>
      </w:pPr>
      <w:proofErr w:type="gramStart"/>
      <w:r>
        <w:rPr>
          <w:sz w:val="36"/>
          <w:szCs w:val="36"/>
          <w:lang w:val="hu-HU"/>
        </w:rPr>
        <w:t>módosítása</w:t>
      </w:r>
      <w:proofErr w:type="gramEnd"/>
    </w:p>
    <w:p w:rsidR="00B70AA5" w:rsidRPr="002C56AD" w:rsidRDefault="00B70AA5" w:rsidP="00B70AA5">
      <w:pPr>
        <w:pStyle w:val="Nincstrkz"/>
        <w:jc w:val="both"/>
        <w:rPr>
          <w:sz w:val="28"/>
          <w:szCs w:val="28"/>
          <w:lang w:val="hu-HU"/>
        </w:rPr>
      </w:pPr>
    </w:p>
    <w:p w:rsidR="00B70AA5" w:rsidRPr="002C56AD" w:rsidRDefault="00B70AA5" w:rsidP="00B70AA5">
      <w:pPr>
        <w:pStyle w:val="Nincstrkz"/>
        <w:jc w:val="center"/>
        <w:rPr>
          <w:b/>
          <w:sz w:val="44"/>
          <w:szCs w:val="44"/>
          <w:lang w:val="hu-HU"/>
        </w:rPr>
      </w:pPr>
      <w:r w:rsidRPr="002C56AD">
        <w:rPr>
          <w:b/>
          <w:sz w:val="44"/>
          <w:szCs w:val="44"/>
          <w:lang w:val="hu-HU"/>
        </w:rPr>
        <w:t>Előadó:</w:t>
      </w:r>
    </w:p>
    <w:p w:rsidR="00B70AA5" w:rsidRDefault="00B70AA5" w:rsidP="00B70AA5">
      <w:pPr>
        <w:pStyle w:val="Nincstrkz"/>
        <w:jc w:val="center"/>
        <w:rPr>
          <w:sz w:val="36"/>
          <w:szCs w:val="36"/>
          <w:lang w:val="hu-HU"/>
        </w:rPr>
      </w:pPr>
      <w:r>
        <w:rPr>
          <w:sz w:val="36"/>
          <w:szCs w:val="36"/>
          <w:lang w:val="hu-HU"/>
        </w:rPr>
        <w:t xml:space="preserve">Mestyán Valéria  </w:t>
      </w:r>
    </w:p>
    <w:p w:rsidR="00B70AA5" w:rsidRDefault="00B70AA5" w:rsidP="00B70AA5">
      <w:pPr>
        <w:pStyle w:val="Nincstrkz"/>
        <w:jc w:val="center"/>
        <w:rPr>
          <w:sz w:val="36"/>
          <w:szCs w:val="36"/>
          <w:lang w:val="hu-HU"/>
        </w:rPr>
      </w:pPr>
      <w:proofErr w:type="gramStart"/>
      <w:r>
        <w:rPr>
          <w:sz w:val="36"/>
          <w:szCs w:val="36"/>
          <w:lang w:val="hu-HU"/>
        </w:rPr>
        <w:t>címzetes</w:t>
      </w:r>
      <w:proofErr w:type="gramEnd"/>
      <w:r>
        <w:rPr>
          <w:sz w:val="36"/>
          <w:szCs w:val="36"/>
          <w:lang w:val="hu-HU"/>
        </w:rPr>
        <w:t xml:space="preserve"> főjegyző</w:t>
      </w:r>
    </w:p>
    <w:p w:rsidR="00B70AA5" w:rsidRDefault="00B70AA5" w:rsidP="00B70AA5">
      <w:pPr>
        <w:pStyle w:val="Nincstrkz"/>
        <w:jc w:val="both"/>
        <w:rPr>
          <w:sz w:val="36"/>
          <w:szCs w:val="36"/>
          <w:lang w:val="hu-HU"/>
        </w:rPr>
      </w:pPr>
    </w:p>
    <w:p w:rsidR="00B70AA5" w:rsidRDefault="00B70AA5" w:rsidP="00B70AA5">
      <w:pPr>
        <w:pStyle w:val="Nincstrkz"/>
        <w:jc w:val="both"/>
        <w:rPr>
          <w:sz w:val="36"/>
          <w:szCs w:val="36"/>
          <w:lang w:val="hu-HU"/>
        </w:rPr>
      </w:pPr>
    </w:p>
    <w:p w:rsidR="00B70AA5" w:rsidRDefault="00B70AA5" w:rsidP="00B70AA5">
      <w:pPr>
        <w:pStyle w:val="Nincstrkz"/>
        <w:jc w:val="both"/>
        <w:rPr>
          <w:sz w:val="36"/>
          <w:szCs w:val="36"/>
          <w:lang w:val="hu-HU"/>
        </w:rPr>
      </w:pPr>
    </w:p>
    <w:p w:rsidR="00B70AA5" w:rsidRDefault="00B70AA5" w:rsidP="00B70AA5">
      <w:pPr>
        <w:pStyle w:val="Nincstrkz"/>
        <w:jc w:val="both"/>
        <w:rPr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  <w:r w:rsidRPr="007C2B0D">
        <w:rPr>
          <w:rFonts w:asciiTheme="majorHAnsi" w:hAnsiTheme="majorHAnsi" w:cstheme="majorHAnsi"/>
          <w:lang w:val="hu-HU"/>
        </w:rPr>
        <w:t>Tisztelt Képviselő-testület</w:t>
      </w:r>
      <w:r w:rsidR="007C2B0D" w:rsidRPr="007C2B0D">
        <w:rPr>
          <w:rFonts w:asciiTheme="majorHAnsi" w:hAnsiTheme="majorHAnsi" w:cstheme="majorHAnsi"/>
          <w:lang w:val="hu-HU"/>
        </w:rPr>
        <w:t>ek</w:t>
      </w:r>
      <w:r w:rsidRPr="007C2B0D">
        <w:rPr>
          <w:rFonts w:asciiTheme="majorHAnsi" w:hAnsiTheme="majorHAnsi" w:cstheme="majorHAnsi"/>
          <w:lang w:val="hu-HU"/>
        </w:rPr>
        <w:t>!</w:t>
      </w: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  <w:r w:rsidRPr="007C2B0D">
        <w:rPr>
          <w:rFonts w:asciiTheme="majorHAnsi" w:hAnsiTheme="majorHAnsi" w:cstheme="majorHAnsi"/>
          <w:lang w:val="hu-HU"/>
        </w:rPr>
        <w:t>A Balatonkeresztúri Közös Önkormányzati Hivatalt 2013. január 1. napján hozta létre Balatonberény Község Önkormányzata, Balatonkeresztúr Község Önkormányzata és Balatonmáriafürdő Község Önkormányzata.</w:t>
      </w: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865FE9" w:rsidRDefault="00B70AA5" w:rsidP="00D1044C">
      <w:pPr>
        <w:pStyle w:val="Nincstrkz"/>
        <w:jc w:val="both"/>
        <w:rPr>
          <w:rFonts w:ascii="Calibri Light" w:hAnsi="Calibri Light" w:cs="Calibri Light"/>
          <w:lang w:val="hu-HU"/>
        </w:rPr>
      </w:pPr>
      <w:r w:rsidRPr="00865FE9">
        <w:rPr>
          <w:rFonts w:ascii="Calibri Light" w:hAnsi="Calibri Light" w:cs="Calibri Light"/>
          <w:lang w:val="hu-HU"/>
        </w:rPr>
        <w:t>A Szervezeti és Működési Szabályzat módosítását a következők miatt terjesztem a képviselő-testületek elé:</w:t>
      </w:r>
    </w:p>
    <w:p w:rsidR="00B70AA5" w:rsidRPr="00865FE9" w:rsidRDefault="00B70AA5" w:rsidP="00D1044C">
      <w:pPr>
        <w:pStyle w:val="Nincstrkz"/>
        <w:jc w:val="both"/>
        <w:rPr>
          <w:rFonts w:ascii="Calibri Light" w:hAnsi="Calibri Light" w:cs="Calibri Light"/>
          <w:lang w:val="hu-HU"/>
        </w:rPr>
      </w:pPr>
    </w:p>
    <w:p w:rsidR="00B70AA5" w:rsidRPr="007C2B0D" w:rsidRDefault="00B70AA5" w:rsidP="007C2B0D">
      <w:pPr>
        <w:pStyle w:val="Nincstrkz"/>
        <w:numPr>
          <w:ilvl w:val="0"/>
          <w:numId w:val="1"/>
        </w:numPr>
        <w:ind w:left="0" w:firstLine="0"/>
        <w:jc w:val="both"/>
        <w:rPr>
          <w:rFonts w:ascii="Calibri Light" w:hAnsi="Calibri Light" w:cs="Calibri Light"/>
          <w:lang w:val="hu-HU"/>
        </w:rPr>
      </w:pPr>
      <w:r w:rsidRPr="00865FE9">
        <w:rPr>
          <w:rFonts w:ascii="Calibri Light" w:hAnsi="Calibri Light" w:cs="Calibri Light"/>
          <w:lang w:val="hu-HU"/>
        </w:rPr>
        <w:t xml:space="preserve">A </w:t>
      </w:r>
      <w:proofErr w:type="gramStart"/>
      <w:r w:rsidRPr="00865FE9">
        <w:rPr>
          <w:rFonts w:ascii="Calibri Light" w:hAnsi="Calibri Light" w:cs="Calibri Light"/>
          <w:lang w:val="hu-HU"/>
        </w:rPr>
        <w:t xml:space="preserve">képviselő-testületek </w:t>
      </w:r>
      <w:r w:rsidR="007C2B0D">
        <w:rPr>
          <w:rFonts w:ascii="Calibri Light" w:hAnsi="Calibri Light" w:cs="Calibri Light"/>
          <w:lang w:val="hu-HU"/>
        </w:rPr>
        <w:t xml:space="preserve"> </w:t>
      </w:r>
      <w:r w:rsidRPr="007C2B0D">
        <w:rPr>
          <w:rFonts w:ascii="Calibri Light" w:hAnsi="Calibri Light" w:cs="Calibri Light"/>
          <w:lang w:val="hu-HU"/>
        </w:rPr>
        <w:t>2013.</w:t>
      </w:r>
      <w:proofErr w:type="gramEnd"/>
      <w:r w:rsidRPr="007C2B0D">
        <w:rPr>
          <w:rFonts w:ascii="Calibri Light" w:hAnsi="Calibri Light" w:cs="Calibri Light"/>
          <w:lang w:val="hu-HU"/>
        </w:rPr>
        <w:t xml:space="preserve"> február 13-ai együttes ülésén fogadta el a Közös Önkormányzati Hivatal Szervezeti és Működési Szabályzatát. </w:t>
      </w:r>
    </w:p>
    <w:p w:rsidR="00B70AA5" w:rsidRPr="007C2B0D" w:rsidRDefault="00B70AA5" w:rsidP="007C2B0D">
      <w:pPr>
        <w:pStyle w:val="Nincstrkz"/>
        <w:jc w:val="both"/>
        <w:rPr>
          <w:rFonts w:ascii="Calibri Light" w:hAnsi="Calibri Light" w:cs="Calibri Light"/>
          <w:lang w:val="hu-HU"/>
        </w:rPr>
      </w:pPr>
      <w:r w:rsidRPr="00865FE9">
        <w:rPr>
          <w:rFonts w:ascii="Calibri Light" w:hAnsi="Calibri Light" w:cs="Calibri Light"/>
          <w:lang w:val="hu-HU"/>
        </w:rPr>
        <w:t xml:space="preserve">Ezt követően 2014. március hónapban módosították, amiatt, hogy a Marcali Kistérség Többcélú Társulás </w:t>
      </w:r>
      <w:r w:rsidRPr="007C2B0D">
        <w:rPr>
          <w:rFonts w:ascii="Calibri Light" w:hAnsi="Calibri Light" w:cs="Calibri Light"/>
          <w:lang w:val="hu-HU"/>
        </w:rPr>
        <w:t>2014. március 1. napjától ellátta az önkormányzatok belső ellenőrzését, majd ez 2018. április 1</w:t>
      </w:r>
      <w:proofErr w:type="gramStart"/>
      <w:r w:rsidRPr="007C2B0D">
        <w:rPr>
          <w:rFonts w:ascii="Calibri Light" w:hAnsi="Calibri Light" w:cs="Calibri Light"/>
          <w:lang w:val="hu-HU"/>
        </w:rPr>
        <w:t>.napján</w:t>
      </w:r>
      <w:proofErr w:type="gramEnd"/>
      <w:r w:rsidRPr="007C2B0D">
        <w:rPr>
          <w:rFonts w:ascii="Calibri Light" w:hAnsi="Calibri Light" w:cs="Calibri Light"/>
          <w:lang w:val="hu-HU"/>
        </w:rPr>
        <w:t xml:space="preserve"> megszűnt. </w:t>
      </w:r>
      <w:r w:rsidR="00D1044C" w:rsidRPr="007C2B0D">
        <w:rPr>
          <w:rFonts w:ascii="Calibri Light" w:hAnsi="Calibri Light" w:cs="Calibri Light"/>
          <w:lang w:val="hu-HU"/>
        </w:rPr>
        <w:t xml:space="preserve">Az önkormányzatok és az intézmények 2018. április 1. napjával önálló megbízási szerződéseket kötöttek a belső ellenőrzés ellátására. </w:t>
      </w:r>
      <w:r w:rsidR="007C2B0D" w:rsidRPr="007C2B0D">
        <w:rPr>
          <w:rFonts w:ascii="Calibri Light" w:hAnsi="Calibri Light" w:cs="Calibri Light"/>
          <w:lang w:val="hu-HU"/>
        </w:rPr>
        <w:t xml:space="preserve">E tény miatt módosítás szükséges. </w:t>
      </w:r>
    </w:p>
    <w:p w:rsidR="007C2B0D" w:rsidRDefault="00CA29AA" w:rsidP="007C2B0D">
      <w:pPr>
        <w:pStyle w:val="Cmsor2"/>
        <w:numPr>
          <w:ilvl w:val="0"/>
          <w:numId w:val="1"/>
        </w:numPr>
        <w:ind w:left="0" w:firstLine="0"/>
        <w:rPr>
          <w:rFonts w:ascii="Calibri Light" w:hAnsi="Calibri Light" w:cs="Calibri Light"/>
          <w:b w:val="0"/>
          <w:sz w:val="22"/>
          <w:szCs w:val="22"/>
        </w:rPr>
      </w:pPr>
      <w:r w:rsidRPr="007C2B0D">
        <w:rPr>
          <w:rFonts w:ascii="Calibri Light" w:hAnsi="Calibri Light" w:cs="Calibri Light"/>
          <w:b w:val="0"/>
          <w:sz w:val="22"/>
          <w:szCs w:val="22"/>
        </w:rPr>
        <w:t xml:space="preserve">A 2021. évben kezdődő Magyar Államkincstári ellenőrzés jelezte, hogy a 15/2019.(XII.7.) PM. rendelet szerinti kormányzati </w:t>
      </w:r>
      <w:proofErr w:type="gramStart"/>
      <w:r w:rsidRPr="007C2B0D">
        <w:rPr>
          <w:rFonts w:ascii="Calibri Light" w:hAnsi="Calibri Light" w:cs="Calibri Light"/>
          <w:b w:val="0"/>
          <w:sz w:val="22"/>
          <w:szCs w:val="22"/>
        </w:rPr>
        <w:t>funkciókat</w:t>
      </w:r>
      <w:proofErr w:type="gramEnd"/>
      <w:r w:rsidRPr="007C2B0D">
        <w:rPr>
          <w:rFonts w:ascii="Calibri Light" w:hAnsi="Calibri Light" w:cs="Calibri Light"/>
          <w:b w:val="0"/>
          <w:sz w:val="22"/>
          <w:szCs w:val="22"/>
        </w:rPr>
        <w:t xml:space="preserve"> (COFOG) a törzskönyvi nyilvántartásban, alapító okiratban is át kell vezetni. Ennek</w:t>
      </w:r>
      <w:r w:rsidR="007C2B0D">
        <w:rPr>
          <w:rFonts w:ascii="Calibri Light" w:hAnsi="Calibri Light" w:cs="Calibri Light"/>
          <w:b w:val="0"/>
          <w:sz w:val="22"/>
          <w:szCs w:val="22"/>
        </w:rPr>
        <w:t xml:space="preserve"> már</w:t>
      </w:r>
      <w:r w:rsidRPr="007C2B0D">
        <w:rPr>
          <w:rFonts w:ascii="Calibri Light" w:hAnsi="Calibri Light" w:cs="Calibri Light"/>
          <w:b w:val="0"/>
          <w:sz w:val="22"/>
          <w:szCs w:val="22"/>
        </w:rPr>
        <w:t xml:space="preserve"> eleget tettünk. </w:t>
      </w:r>
    </w:p>
    <w:p w:rsidR="00CA29AA" w:rsidRPr="007C2B0D" w:rsidRDefault="00865FE9" w:rsidP="007C2B0D">
      <w:pPr>
        <w:pStyle w:val="Cmsor2"/>
        <w:jc w:val="both"/>
        <w:rPr>
          <w:rFonts w:ascii="Calibri Light" w:hAnsi="Calibri Light" w:cs="Calibri Light"/>
          <w:b w:val="0"/>
          <w:sz w:val="22"/>
          <w:szCs w:val="22"/>
        </w:rPr>
      </w:pPr>
      <w:r w:rsidRPr="007C2B0D">
        <w:rPr>
          <w:rFonts w:ascii="Calibri Light" w:hAnsi="Calibri Light" w:cs="Calibri Light"/>
          <w:b w:val="0"/>
          <w:sz w:val="22"/>
          <w:szCs w:val="22"/>
        </w:rPr>
        <w:t>A 368/2011.(XII.31.) (</w:t>
      </w:r>
      <w:proofErr w:type="spellStart"/>
      <w:r w:rsidR="00CA29AA" w:rsidRPr="007C2B0D">
        <w:rPr>
          <w:rFonts w:ascii="Calibri Light" w:hAnsi="Calibri Light" w:cs="Calibri Light"/>
          <w:b w:val="0"/>
          <w:sz w:val="22"/>
          <w:szCs w:val="22"/>
        </w:rPr>
        <w:t>Ávr</w:t>
      </w:r>
      <w:proofErr w:type="spellEnd"/>
      <w:r w:rsidR="00CA29AA" w:rsidRPr="007C2B0D">
        <w:rPr>
          <w:rFonts w:ascii="Calibri Light" w:hAnsi="Calibri Light" w:cs="Calibri Light"/>
          <w:b w:val="0"/>
          <w:sz w:val="22"/>
          <w:szCs w:val="22"/>
        </w:rPr>
        <w:t>.</w:t>
      </w:r>
      <w:r w:rsidRPr="007C2B0D">
        <w:rPr>
          <w:rFonts w:ascii="Calibri Light" w:hAnsi="Calibri Light" w:cs="Calibri Light"/>
          <w:b w:val="0"/>
          <w:sz w:val="22"/>
          <w:szCs w:val="22"/>
        </w:rPr>
        <w:t xml:space="preserve">) </w:t>
      </w:r>
      <w:r w:rsidR="00CA29AA" w:rsidRPr="007C2B0D">
        <w:rPr>
          <w:rFonts w:ascii="Calibri Light" w:hAnsi="Calibri Light" w:cs="Calibri Light"/>
          <w:b w:val="0"/>
          <w:sz w:val="22"/>
          <w:szCs w:val="22"/>
        </w:rPr>
        <w:t xml:space="preserve"> 13.§ (1) c) i) pont előírása</w:t>
      </w:r>
      <w:r w:rsidRPr="007C2B0D">
        <w:rPr>
          <w:rFonts w:ascii="Calibri Light" w:hAnsi="Calibri Light" w:cs="Calibri Light"/>
          <w:b w:val="0"/>
          <w:sz w:val="22"/>
          <w:szCs w:val="22"/>
        </w:rPr>
        <w:t>inak megfelelően a Szervezeti é</w:t>
      </w:r>
      <w:r w:rsidR="00CA29AA" w:rsidRPr="007C2B0D">
        <w:rPr>
          <w:rFonts w:ascii="Calibri Light" w:hAnsi="Calibri Light" w:cs="Calibri Light"/>
          <w:b w:val="0"/>
          <w:sz w:val="22"/>
          <w:szCs w:val="22"/>
        </w:rPr>
        <w:t xml:space="preserve">s Működési Szabályzatnak is tartalmaznia kell a kormányzati </w:t>
      </w:r>
      <w:proofErr w:type="gramStart"/>
      <w:r w:rsidR="00CA29AA" w:rsidRPr="007C2B0D">
        <w:rPr>
          <w:rFonts w:ascii="Calibri Light" w:hAnsi="Calibri Light" w:cs="Calibri Light"/>
          <w:b w:val="0"/>
          <w:sz w:val="22"/>
          <w:szCs w:val="22"/>
        </w:rPr>
        <w:t>funkció</w:t>
      </w:r>
      <w:proofErr w:type="gramEnd"/>
      <w:r w:rsidR="00CA29AA" w:rsidRPr="007C2B0D">
        <w:rPr>
          <w:rFonts w:ascii="Calibri Light" w:hAnsi="Calibri Light" w:cs="Calibri Light"/>
          <w:b w:val="0"/>
          <w:sz w:val="22"/>
          <w:szCs w:val="22"/>
        </w:rPr>
        <w:t xml:space="preserve"> szerint besorolt alaptevékenységeket, és azt, hogy mely költségvetési szervek esetében látja el a gazdálkodási szervezet feladatait. </w:t>
      </w:r>
      <w:r w:rsidR="007C2B0D">
        <w:rPr>
          <w:rFonts w:ascii="Calibri Light" w:hAnsi="Calibri Light" w:cs="Calibri Light"/>
          <w:b w:val="0"/>
          <w:sz w:val="22"/>
          <w:szCs w:val="22"/>
        </w:rPr>
        <w:t>Emiatt a módosítás szükséges.</w:t>
      </w:r>
    </w:p>
    <w:p w:rsidR="00CA29AA" w:rsidRPr="00865FE9" w:rsidRDefault="00CA29AA" w:rsidP="00D1044C">
      <w:pPr>
        <w:pStyle w:val="Nincstrkz"/>
        <w:jc w:val="both"/>
        <w:rPr>
          <w:rFonts w:ascii="Calibri Light" w:hAnsi="Calibri Light" w:cs="Calibri Light"/>
          <w:lang w:val="hu-HU"/>
        </w:rPr>
      </w:pPr>
      <w:r w:rsidRPr="00865FE9">
        <w:rPr>
          <w:rFonts w:ascii="Calibri Light" w:hAnsi="Calibri Light" w:cs="Calibri Light"/>
          <w:lang w:val="hu-HU"/>
        </w:rPr>
        <w:t>A fentiekre tekintettel a Balatonkeresztúri Közös Önkormányzati Hivatal Szervezeti és Működési Szabályzatának módosítására a követ</w:t>
      </w:r>
      <w:r w:rsidR="007C2B0D">
        <w:rPr>
          <w:rFonts w:ascii="Calibri Light" w:hAnsi="Calibri Light" w:cs="Calibri Light"/>
          <w:lang w:val="hu-HU"/>
        </w:rPr>
        <w:t xml:space="preserve">kezők szerint teszek javaslatot, és kérem a fenntartó önkormányzatok jóváhagyását. </w:t>
      </w:r>
    </w:p>
    <w:p w:rsidR="00CA29AA" w:rsidRDefault="00CA29AA" w:rsidP="00CA29AA">
      <w:pPr>
        <w:pStyle w:val="Nincstrkz"/>
        <w:jc w:val="both"/>
        <w:rPr>
          <w:rFonts w:ascii="Calibri Light" w:hAnsi="Calibri Light" w:cs="Calibri Light"/>
          <w:lang w:val="hu-HU"/>
        </w:rPr>
      </w:pPr>
    </w:p>
    <w:p w:rsidR="00F61E82" w:rsidRDefault="00F61E82" w:rsidP="007C2B0D">
      <w:pPr>
        <w:pStyle w:val="Nincstrkz"/>
        <w:jc w:val="center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/>
        </w:rPr>
        <w:t>Döntési javaslat:</w:t>
      </w:r>
    </w:p>
    <w:p w:rsidR="007C2B0D" w:rsidRDefault="007C2B0D" w:rsidP="007C2B0D">
      <w:pPr>
        <w:pStyle w:val="Nincstrkz"/>
        <w:jc w:val="center"/>
        <w:rPr>
          <w:rFonts w:ascii="Calibri Light" w:hAnsi="Calibri Light" w:cs="Calibri Light"/>
          <w:lang w:val="hu-HU"/>
        </w:rPr>
      </w:pPr>
    </w:p>
    <w:p w:rsidR="00F61E82" w:rsidRDefault="00F61E82" w:rsidP="00CA29AA">
      <w:pPr>
        <w:pStyle w:val="Nincstrkz"/>
        <w:jc w:val="both"/>
        <w:rPr>
          <w:rFonts w:ascii="Calibri Light" w:hAnsi="Calibri Light" w:cs="Calibri Light"/>
          <w:b/>
          <w:lang w:val="hu-HU"/>
        </w:rPr>
      </w:pPr>
      <w:r w:rsidRPr="007C2B0D">
        <w:rPr>
          <w:rFonts w:ascii="Calibri Light" w:hAnsi="Calibri Light" w:cs="Calibri Light"/>
          <w:b/>
          <w:lang w:val="hu-HU"/>
        </w:rPr>
        <w:t>Balatonberény Község Önkormányzat Képviselő-testületének</w:t>
      </w:r>
    </w:p>
    <w:p w:rsidR="007C2B0D" w:rsidRDefault="007C2B0D" w:rsidP="00CA29AA">
      <w:pPr>
        <w:pStyle w:val="Nincstrkz"/>
        <w:jc w:val="both"/>
        <w:rPr>
          <w:rFonts w:ascii="Calibri Light" w:hAnsi="Calibri Light" w:cs="Calibri Light"/>
          <w:b/>
          <w:lang w:val="hu-HU"/>
        </w:rPr>
      </w:pPr>
      <w:r>
        <w:rPr>
          <w:rFonts w:ascii="Calibri Light" w:hAnsi="Calibri Light" w:cs="Calibri Light"/>
          <w:b/>
          <w:lang w:val="hu-HU"/>
        </w:rPr>
        <w:t>Balatonkeresztúr Község Önkormányzat Képviselő-testületének</w:t>
      </w:r>
    </w:p>
    <w:p w:rsidR="007C2B0D" w:rsidRPr="007C2B0D" w:rsidRDefault="007C2B0D" w:rsidP="00CA29AA">
      <w:pPr>
        <w:pStyle w:val="Nincstrkz"/>
        <w:jc w:val="both"/>
        <w:rPr>
          <w:rFonts w:ascii="Calibri Light" w:hAnsi="Calibri Light" w:cs="Calibri Light"/>
          <w:b/>
          <w:lang w:val="hu-HU"/>
        </w:rPr>
      </w:pPr>
      <w:r>
        <w:rPr>
          <w:rFonts w:ascii="Calibri Light" w:hAnsi="Calibri Light" w:cs="Calibri Light"/>
          <w:b/>
          <w:lang w:val="hu-HU"/>
        </w:rPr>
        <w:t>Balatonmáriafürdő Község Önkormányzat Képviselő-testületének</w:t>
      </w:r>
    </w:p>
    <w:p w:rsidR="00F61E82" w:rsidRPr="007C2B0D" w:rsidRDefault="00F61E82" w:rsidP="00CA29AA">
      <w:pPr>
        <w:pStyle w:val="Nincstrkz"/>
        <w:jc w:val="both"/>
        <w:rPr>
          <w:rFonts w:ascii="Calibri Light" w:hAnsi="Calibri Light" w:cs="Calibri Light"/>
          <w:b/>
          <w:lang w:val="hu-HU"/>
        </w:rPr>
      </w:pPr>
      <w:r w:rsidRPr="007C2B0D">
        <w:rPr>
          <w:rFonts w:ascii="Calibri Light" w:hAnsi="Calibri Light" w:cs="Calibri Light"/>
          <w:b/>
          <w:lang w:val="hu-HU"/>
        </w:rPr>
        <w:t>…./2023.(II.8.) határozata</w:t>
      </w:r>
    </w:p>
    <w:p w:rsidR="00F61E82" w:rsidRPr="007C2B0D" w:rsidRDefault="00F61E82" w:rsidP="00CA29AA">
      <w:pPr>
        <w:pStyle w:val="Nincstrkz"/>
        <w:jc w:val="both"/>
        <w:rPr>
          <w:rFonts w:ascii="Calibri Light" w:hAnsi="Calibri Light" w:cs="Calibri Light"/>
          <w:b/>
          <w:lang w:val="hu-HU"/>
        </w:rPr>
      </w:pPr>
      <w:proofErr w:type="gramStart"/>
      <w:r w:rsidRPr="007C2B0D">
        <w:rPr>
          <w:rFonts w:ascii="Calibri Light" w:hAnsi="Calibri Light" w:cs="Calibri Light"/>
          <w:b/>
          <w:lang w:val="hu-HU"/>
        </w:rPr>
        <w:t>a</w:t>
      </w:r>
      <w:proofErr w:type="gramEnd"/>
      <w:r w:rsidRPr="007C2B0D">
        <w:rPr>
          <w:rFonts w:ascii="Calibri Light" w:hAnsi="Calibri Light" w:cs="Calibri Light"/>
          <w:b/>
          <w:lang w:val="hu-HU"/>
        </w:rPr>
        <w:t xml:space="preserve"> Balatonkeresztúri Közös önkormányzati Hivatal Szervezeti és Működési Szabályzatának módosításáról</w:t>
      </w:r>
    </w:p>
    <w:p w:rsidR="007C2B0D" w:rsidRPr="007C2B0D" w:rsidRDefault="00F61E82" w:rsidP="00CA29AA">
      <w:pPr>
        <w:pStyle w:val="Nincstrkz"/>
        <w:jc w:val="both"/>
        <w:rPr>
          <w:rFonts w:ascii="Calibri Light" w:hAnsi="Calibri Light" w:cs="Calibri Light"/>
          <w:i/>
          <w:lang w:val="hu-HU"/>
        </w:rPr>
      </w:pPr>
      <w:r w:rsidRPr="007C2B0D">
        <w:rPr>
          <w:rFonts w:ascii="Calibri Light" w:hAnsi="Calibri Light" w:cs="Calibri Light"/>
          <w:i/>
          <w:lang w:val="hu-HU"/>
        </w:rPr>
        <w:t>Balatonberény Község Önkormányzat Képviselő-testülete,</w:t>
      </w:r>
    </w:p>
    <w:p w:rsidR="007C2B0D" w:rsidRPr="007C2B0D" w:rsidRDefault="007C2B0D" w:rsidP="00CA29AA">
      <w:pPr>
        <w:pStyle w:val="Nincstrkz"/>
        <w:jc w:val="both"/>
        <w:rPr>
          <w:rFonts w:ascii="Calibri Light" w:hAnsi="Calibri Light" w:cs="Calibri Light"/>
          <w:i/>
          <w:lang w:val="hu-HU"/>
        </w:rPr>
      </w:pPr>
      <w:r w:rsidRPr="007C2B0D">
        <w:rPr>
          <w:rFonts w:ascii="Calibri Light" w:hAnsi="Calibri Light" w:cs="Calibri Light"/>
          <w:i/>
          <w:lang w:val="hu-HU"/>
        </w:rPr>
        <w:t>Balatonkeresztúr Község Önkormányzat Képviselő-testülete</w:t>
      </w:r>
    </w:p>
    <w:p w:rsidR="007C2B0D" w:rsidRPr="007C2B0D" w:rsidRDefault="007C2B0D" w:rsidP="00CA29AA">
      <w:pPr>
        <w:pStyle w:val="Nincstrkz"/>
        <w:jc w:val="both"/>
        <w:rPr>
          <w:rFonts w:ascii="Calibri Light" w:hAnsi="Calibri Light" w:cs="Calibri Light"/>
          <w:i/>
          <w:lang w:val="hu-HU"/>
        </w:rPr>
      </w:pPr>
      <w:r w:rsidRPr="007C2B0D">
        <w:rPr>
          <w:rFonts w:ascii="Calibri Light" w:hAnsi="Calibri Light" w:cs="Calibri Light"/>
          <w:i/>
          <w:lang w:val="hu-HU"/>
        </w:rPr>
        <w:t>Balatonmáriafürdő Község Önkormányzat Ké</w:t>
      </w:r>
      <w:r>
        <w:rPr>
          <w:rFonts w:ascii="Calibri Light" w:hAnsi="Calibri Light" w:cs="Calibri Light"/>
          <w:i/>
          <w:lang w:val="hu-HU"/>
        </w:rPr>
        <w:t>pviselő-testülete</w:t>
      </w:r>
      <w:r w:rsidRPr="007C2B0D">
        <w:rPr>
          <w:rFonts w:ascii="Calibri Light" w:hAnsi="Calibri Light" w:cs="Calibri Light"/>
          <w:i/>
          <w:lang w:val="hu-HU"/>
        </w:rPr>
        <w:t xml:space="preserve"> </w:t>
      </w:r>
    </w:p>
    <w:p w:rsidR="00F61E82" w:rsidRDefault="00F61E82" w:rsidP="00CA29AA">
      <w:pPr>
        <w:pStyle w:val="Nincstrkz"/>
        <w:jc w:val="both"/>
        <w:rPr>
          <w:rFonts w:ascii="Calibri Light" w:hAnsi="Calibri Light" w:cs="Calibri Light"/>
          <w:lang w:val="hu-HU"/>
        </w:rPr>
      </w:pPr>
      <w:proofErr w:type="gramStart"/>
      <w:r>
        <w:rPr>
          <w:rFonts w:ascii="Calibri Light" w:hAnsi="Calibri Light" w:cs="Calibri Light"/>
          <w:lang w:val="hu-HU"/>
        </w:rPr>
        <w:t>mint</w:t>
      </w:r>
      <w:proofErr w:type="gramEnd"/>
      <w:r>
        <w:rPr>
          <w:rFonts w:ascii="Calibri Light" w:hAnsi="Calibri Light" w:cs="Calibri Light"/>
          <w:lang w:val="hu-HU"/>
        </w:rPr>
        <w:t xml:space="preserve"> a Balatonkeresztúri Közös Önkormányzati Hivatal alapítója a következők szerint hagyja jóvá a Hivatal Szervezeti és Működési Szabályzatának módosítását:</w:t>
      </w:r>
    </w:p>
    <w:p w:rsidR="00CA29AA" w:rsidRPr="00F61E82" w:rsidRDefault="00D1044C" w:rsidP="00F61E82">
      <w:pPr>
        <w:pStyle w:val="Nincstrkz"/>
        <w:numPr>
          <w:ilvl w:val="0"/>
          <w:numId w:val="5"/>
        </w:numPr>
        <w:jc w:val="both"/>
        <w:rPr>
          <w:rFonts w:ascii="Calibri Light" w:hAnsi="Calibri Light" w:cs="Calibri Light"/>
          <w:b/>
          <w:lang w:val="hu-HU"/>
        </w:rPr>
      </w:pPr>
      <w:r>
        <w:rPr>
          <w:rFonts w:ascii="Calibri Light" w:hAnsi="Calibri Light" w:cs="Calibri Light"/>
          <w:b/>
          <w:lang w:val="hu-HU"/>
        </w:rPr>
        <w:t xml:space="preserve">Az </w:t>
      </w:r>
      <w:proofErr w:type="spellStart"/>
      <w:r>
        <w:rPr>
          <w:rFonts w:ascii="Calibri Light" w:hAnsi="Calibri Light" w:cs="Calibri Light"/>
          <w:b/>
          <w:lang w:val="hu-HU"/>
        </w:rPr>
        <w:t>SzM</w:t>
      </w:r>
      <w:r w:rsidR="00CA29AA" w:rsidRPr="00D1044C">
        <w:rPr>
          <w:rFonts w:ascii="Calibri Light" w:hAnsi="Calibri Light" w:cs="Calibri Light"/>
          <w:b/>
          <w:lang w:val="hu-HU"/>
        </w:rPr>
        <w:t>Sz</w:t>
      </w:r>
      <w:proofErr w:type="spellEnd"/>
      <w:r w:rsidR="00CA29AA" w:rsidRPr="00D1044C">
        <w:rPr>
          <w:rFonts w:ascii="Calibri Light" w:hAnsi="Calibri Light" w:cs="Calibri Light"/>
          <w:b/>
          <w:lang w:val="hu-HU"/>
        </w:rPr>
        <w:t xml:space="preserve"> Általános rendelkezések 2.1</w:t>
      </w:r>
      <w:proofErr w:type="gramStart"/>
      <w:r w:rsidR="00CA29AA" w:rsidRPr="00D1044C">
        <w:rPr>
          <w:rFonts w:ascii="Calibri Light" w:hAnsi="Calibri Light" w:cs="Calibri Light"/>
          <w:b/>
          <w:lang w:val="hu-HU"/>
        </w:rPr>
        <w:t>.</w:t>
      </w:r>
      <w:r w:rsidR="00637B8F" w:rsidRPr="00D1044C">
        <w:rPr>
          <w:rFonts w:ascii="Calibri Light" w:hAnsi="Calibri Light" w:cs="Calibri Light"/>
          <w:b/>
          <w:lang w:val="hu-HU"/>
        </w:rPr>
        <w:t>,</w:t>
      </w:r>
      <w:proofErr w:type="gramEnd"/>
      <w:r w:rsidR="00637B8F" w:rsidRPr="00D1044C">
        <w:rPr>
          <w:rFonts w:ascii="Calibri Light" w:hAnsi="Calibri Light" w:cs="Calibri Light"/>
          <w:b/>
          <w:lang w:val="hu-HU"/>
        </w:rPr>
        <w:t xml:space="preserve"> 3, 4, 5, 6,  </w:t>
      </w:r>
      <w:r w:rsidR="00CA29AA" w:rsidRPr="00D1044C">
        <w:rPr>
          <w:rFonts w:ascii="Calibri Light" w:hAnsi="Calibri Light" w:cs="Calibri Light"/>
          <w:b/>
          <w:lang w:val="hu-HU"/>
        </w:rPr>
        <w:t xml:space="preserve"> pontja</w:t>
      </w:r>
      <w:r w:rsidR="00637B8F" w:rsidRPr="00D1044C">
        <w:rPr>
          <w:rFonts w:ascii="Calibri Light" w:hAnsi="Calibri Light" w:cs="Calibri Light"/>
          <w:b/>
          <w:lang w:val="hu-HU"/>
        </w:rPr>
        <w:t>i</w:t>
      </w:r>
      <w:r w:rsidR="00CA29AA" w:rsidRPr="00D1044C">
        <w:rPr>
          <w:rFonts w:ascii="Calibri Light" w:hAnsi="Calibri Light" w:cs="Calibri Light"/>
          <w:b/>
          <w:lang w:val="hu-HU"/>
        </w:rPr>
        <w:t xml:space="preserve"> hely</w:t>
      </w:r>
      <w:r w:rsidR="00637B8F" w:rsidRPr="00D1044C">
        <w:rPr>
          <w:rFonts w:ascii="Calibri Light" w:hAnsi="Calibri Light" w:cs="Calibri Light"/>
          <w:b/>
          <w:lang w:val="hu-HU"/>
        </w:rPr>
        <w:t>ébe a következő rendelkezés lép</w:t>
      </w:r>
      <w:r w:rsidR="009F31DD">
        <w:rPr>
          <w:rFonts w:ascii="Calibri Light" w:hAnsi="Calibri Light" w:cs="Calibri Light"/>
          <w:b/>
          <w:lang w:val="hu-HU"/>
        </w:rPr>
        <w:t xml:space="preserve">. </w:t>
      </w:r>
      <w:bookmarkStart w:id="0" w:name="_GoBack"/>
      <w:bookmarkEnd w:id="0"/>
      <w:r w:rsidR="00637B8F" w:rsidRPr="00D1044C">
        <w:rPr>
          <w:rFonts w:ascii="Calibri Light" w:hAnsi="Calibri Light" w:cs="Calibri Light"/>
          <w:b/>
          <w:lang w:val="hu-HU"/>
        </w:rPr>
        <w:t xml:space="preserve"> </w:t>
      </w:r>
    </w:p>
    <w:p w:rsidR="00CA29AA" w:rsidRPr="00D1044C" w:rsidRDefault="00D1044C" w:rsidP="00D1044C">
      <w:pPr>
        <w:ind w:left="360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„</w:t>
      </w:r>
      <w:r w:rsidR="009F31DD">
        <w:rPr>
          <w:rFonts w:ascii="Calibri Light" w:hAnsi="Calibri Light" w:cs="Calibri Light"/>
          <w:sz w:val="22"/>
          <w:szCs w:val="22"/>
        </w:rPr>
        <w:t>2</w:t>
      </w:r>
      <w:r>
        <w:rPr>
          <w:rFonts w:ascii="Calibri Light" w:hAnsi="Calibri Light" w:cs="Calibri Light"/>
          <w:sz w:val="22"/>
          <w:szCs w:val="22"/>
        </w:rPr>
        <w:t>.</w:t>
      </w:r>
      <w:r w:rsidR="009F31DD">
        <w:rPr>
          <w:rFonts w:ascii="Calibri Light" w:hAnsi="Calibri Light" w:cs="Calibri Light"/>
          <w:sz w:val="22"/>
          <w:szCs w:val="22"/>
        </w:rPr>
        <w:t>1.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CA29AA" w:rsidRPr="00D1044C">
        <w:rPr>
          <w:rFonts w:ascii="Calibri Light" w:hAnsi="Calibri Light" w:cs="Calibri Light"/>
          <w:sz w:val="22"/>
          <w:szCs w:val="22"/>
        </w:rPr>
        <w:t xml:space="preserve">A hivatal </w:t>
      </w:r>
      <w:r w:rsidR="00CA29AA" w:rsidRPr="00D1044C">
        <w:rPr>
          <w:rFonts w:ascii="Calibri Light" w:hAnsi="Calibri Light" w:cs="Calibri Light"/>
          <w:bCs/>
          <w:sz w:val="22"/>
          <w:szCs w:val="22"/>
        </w:rPr>
        <w:t xml:space="preserve"> által ellátandó  </w:t>
      </w:r>
      <w:r w:rsidR="00CA29AA" w:rsidRPr="00D1044C">
        <w:rPr>
          <w:rFonts w:ascii="Calibri Light" w:hAnsi="Calibri Light" w:cs="Calibri Light"/>
          <w:sz w:val="22"/>
          <w:szCs w:val="22"/>
        </w:rPr>
        <w:t xml:space="preserve">és a kormányzati </w:t>
      </w:r>
      <w:proofErr w:type="gramStart"/>
      <w:r w:rsidR="00CA29AA" w:rsidRPr="00D1044C">
        <w:rPr>
          <w:rFonts w:ascii="Calibri Light" w:hAnsi="Calibri Light" w:cs="Calibri Light"/>
          <w:sz w:val="22"/>
          <w:szCs w:val="22"/>
        </w:rPr>
        <w:t>funkció</w:t>
      </w:r>
      <w:proofErr w:type="gramEnd"/>
      <w:r w:rsidR="00CA29AA" w:rsidRPr="00D1044C">
        <w:rPr>
          <w:rFonts w:ascii="Calibri Light" w:hAnsi="Calibri Light" w:cs="Calibri Light"/>
          <w:sz w:val="22"/>
          <w:szCs w:val="22"/>
        </w:rPr>
        <w:t xml:space="preserve"> szerint besorolt alaptevékenységek</w:t>
      </w:r>
    </w:p>
    <w:p w:rsidR="00CA29AA" w:rsidRPr="00D1044C" w:rsidRDefault="00CA29AA" w:rsidP="00D1044C">
      <w:pPr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1044C">
        <w:rPr>
          <w:rFonts w:ascii="Calibri Light" w:hAnsi="Calibri Light" w:cs="Calibri Light"/>
          <w:sz w:val="22"/>
          <w:szCs w:val="22"/>
        </w:rPr>
        <w:t>011130 Önkormányzatok és önkormányzati hivatalok jogalkotó és általános igazgatási tevékenysége</w:t>
      </w:r>
    </w:p>
    <w:p w:rsidR="00CA29AA" w:rsidRPr="00D1044C" w:rsidRDefault="00CA29AA" w:rsidP="00D1044C">
      <w:pPr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1044C">
        <w:rPr>
          <w:rFonts w:ascii="Calibri Light" w:hAnsi="Calibri Light" w:cs="Calibri Light"/>
          <w:sz w:val="22"/>
          <w:szCs w:val="22"/>
        </w:rPr>
        <w:t>011220 Adó-, vám- és jövedéki igazgatás</w:t>
      </w:r>
    </w:p>
    <w:p w:rsidR="00CA29AA" w:rsidRPr="00D1044C" w:rsidRDefault="00CA29AA" w:rsidP="00D1044C">
      <w:pPr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1044C">
        <w:rPr>
          <w:rFonts w:ascii="Calibri Light" w:hAnsi="Calibri Light" w:cs="Calibri Light"/>
          <w:sz w:val="22"/>
          <w:szCs w:val="22"/>
        </w:rPr>
        <w:t>013210 Átfogó tervezési és statisztikai szolgáltatások</w:t>
      </w:r>
    </w:p>
    <w:p w:rsidR="00CA29AA" w:rsidRPr="00D1044C" w:rsidRDefault="00CA29AA" w:rsidP="00D1044C">
      <w:pPr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1044C">
        <w:rPr>
          <w:rFonts w:ascii="Calibri Light" w:hAnsi="Calibri Light" w:cs="Calibri Light"/>
          <w:sz w:val="22"/>
          <w:szCs w:val="22"/>
        </w:rPr>
        <w:t>016010 Országgyűlési, önkormányzati és európai parlamenti képviselőválasztásokhoz kapcsolódó tevékenységek</w:t>
      </w:r>
    </w:p>
    <w:p w:rsidR="00CA29AA" w:rsidRPr="00865FE9" w:rsidRDefault="00CA29AA" w:rsidP="00F61E82">
      <w:pPr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1044C">
        <w:rPr>
          <w:rFonts w:ascii="Calibri Light" w:hAnsi="Calibri Light" w:cs="Calibri Light"/>
          <w:sz w:val="22"/>
          <w:szCs w:val="22"/>
        </w:rPr>
        <w:t>016020 Országos és helyi népszavazással kapcsolatos tevékenységek</w:t>
      </w:r>
    </w:p>
    <w:p w:rsidR="00CA29AA" w:rsidRDefault="00637B8F" w:rsidP="009F31DD">
      <w:pPr>
        <w:pStyle w:val="Nincstrkz"/>
        <w:numPr>
          <w:ilvl w:val="1"/>
          <w:numId w:val="6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lastRenderedPageBreak/>
        <w:t xml:space="preserve">A hivatal az általa ellátott, illetve szerződésben megkötött feladatainak számlázásához a Szolgáltatások Jegyzéke számait használja. </w:t>
      </w:r>
    </w:p>
    <w:p w:rsidR="00637B8F" w:rsidRDefault="00637B8F" w:rsidP="009F31DD">
      <w:pPr>
        <w:pStyle w:val="Nincstrkz"/>
        <w:numPr>
          <w:ilvl w:val="1"/>
          <w:numId w:val="6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A Balatonkeresztúri Közös Önkormányzati Hivatalt az alapító</w:t>
      </w:r>
      <w:r w:rsidR="00F00B5D">
        <w:rPr>
          <w:rFonts w:ascii="Calibri Light" w:hAnsi="Calibri Light" w:cs="Calibri Light"/>
          <w:lang w:val="hu-HU" w:eastAsia="hu-HU" w:bidi="ar-SA"/>
        </w:rPr>
        <w:t>k</w:t>
      </w:r>
      <w:r w:rsidR="007C2B0D">
        <w:rPr>
          <w:rFonts w:ascii="Calibri Light" w:hAnsi="Calibri Light" w:cs="Calibri Light"/>
          <w:lang w:val="hu-HU" w:eastAsia="hu-HU" w:bidi="ar-SA"/>
        </w:rPr>
        <w:t xml:space="preserve"> 2013. január 1. napjával,</w:t>
      </w:r>
      <w:r w:rsidR="00F00B5D">
        <w:rPr>
          <w:rFonts w:ascii="Calibri Light" w:hAnsi="Calibri Light" w:cs="Calibri Light"/>
          <w:lang w:val="hu-HU" w:eastAsia="hu-HU" w:bidi="ar-SA"/>
        </w:rPr>
        <w:t xml:space="preserve"> </w:t>
      </w:r>
      <w:r w:rsidR="00271433">
        <w:rPr>
          <w:rFonts w:ascii="Calibri Light" w:hAnsi="Calibri Light" w:cs="Calibri Light"/>
          <w:lang w:val="hu-HU" w:eastAsia="hu-HU" w:bidi="ar-SA"/>
        </w:rPr>
        <w:t xml:space="preserve">2012. december 14-én kelt 4339-30/2012. számú alapító okirattal hozták létre. </w:t>
      </w:r>
      <w:r w:rsidR="00E966BD">
        <w:rPr>
          <w:rFonts w:ascii="Calibri Light" w:hAnsi="Calibri Light" w:cs="Calibri Light"/>
          <w:lang w:val="hu-HU" w:eastAsia="hu-HU" w:bidi="ar-SA"/>
        </w:rPr>
        <w:t>(1</w:t>
      </w:r>
      <w:proofErr w:type="gramStart"/>
      <w:r w:rsidR="00E966BD">
        <w:rPr>
          <w:rFonts w:ascii="Calibri Light" w:hAnsi="Calibri Light" w:cs="Calibri Light"/>
          <w:lang w:val="hu-HU" w:eastAsia="hu-HU" w:bidi="ar-SA"/>
        </w:rPr>
        <w:t>.melléklet</w:t>
      </w:r>
      <w:proofErr w:type="gramEnd"/>
      <w:r w:rsidR="00E966BD">
        <w:rPr>
          <w:rFonts w:ascii="Calibri Light" w:hAnsi="Calibri Light" w:cs="Calibri Light"/>
          <w:lang w:val="hu-HU" w:eastAsia="hu-HU" w:bidi="ar-SA"/>
        </w:rPr>
        <w:t>)</w:t>
      </w:r>
    </w:p>
    <w:p w:rsidR="00271433" w:rsidRDefault="00271433" w:rsidP="009F31DD">
      <w:pPr>
        <w:pStyle w:val="Nincstrkz"/>
        <w:numPr>
          <w:ilvl w:val="1"/>
          <w:numId w:val="6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A Közös Önkormányzati Hivatal illetékességi területe Balatonberény, Balatonkeresztúr, Balatonmáriafürdő községek közigazgatási területe.</w:t>
      </w:r>
    </w:p>
    <w:p w:rsidR="00271433" w:rsidRDefault="00271433" w:rsidP="009F31DD">
      <w:pPr>
        <w:pStyle w:val="Nincstrkz"/>
        <w:numPr>
          <w:ilvl w:val="1"/>
          <w:numId w:val="7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A Közös Önkormányzati Hivatal fenntartói:</w:t>
      </w:r>
    </w:p>
    <w:p w:rsidR="00271433" w:rsidRDefault="00271433" w:rsidP="00271433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  <w:r>
        <w:rPr>
          <w:rFonts w:ascii="Calibri Light" w:hAnsi="Calibri Light" w:cs="Calibri Light"/>
          <w:lang w:val="hu-HU" w:eastAsia="hu-HU" w:bidi="ar-SA"/>
        </w:rPr>
        <w:t>Balatonberény Község Önkormányzat Képviselő-testülete</w:t>
      </w:r>
    </w:p>
    <w:p w:rsidR="00271433" w:rsidRDefault="00271433" w:rsidP="00271433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  <w:r>
        <w:rPr>
          <w:rFonts w:ascii="Calibri Light" w:hAnsi="Calibri Light" w:cs="Calibri Light"/>
          <w:lang w:val="hu-HU" w:eastAsia="hu-HU" w:bidi="ar-SA"/>
        </w:rPr>
        <w:t>Balatonkeresztúr Község Önkormányzat Képviselő-testülete</w:t>
      </w:r>
    </w:p>
    <w:p w:rsidR="00271433" w:rsidRDefault="00271433" w:rsidP="00271433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  <w:r>
        <w:rPr>
          <w:rFonts w:ascii="Calibri Light" w:hAnsi="Calibri Light" w:cs="Calibri Light"/>
          <w:lang w:val="hu-HU" w:eastAsia="hu-HU" w:bidi="ar-SA"/>
        </w:rPr>
        <w:t>Balatonmáriafürdő Község Önkormányzat Képviselő-testülete</w:t>
      </w:r>
    </w:p>
    <w:p w:rsidR="00271433" w:rsidRDefault="00271433" w:rsidP="009F31DD">
      <w:pPr>
        <w:pStyle w:val="Nincstrkz"/>
        <w:numPr>
          <w:ilvl w:val="1"/>
          <w:numId w:val="7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A Közös Önkormányzati Hivatal látja el a gazdasági szervezeti feladatokat</w:t>
      </w:r>
      <w:r w:rsidR="00D1044C">
        <w:rPr>
          <w:rFonts w:ascii="Calibri Light" w:hAnsi="Calibri Light" w:cs="Calibri Light"/>
          <w:lang w:val="hu-HU" w:eastAsia="hu-HU" w:bidi="ar-SA"/>
        </w:rPr>
        <w:t xml:space="preserve"> munkamegosztási megállapodás megkötése mellett:</w:t>
      </w:r>
    </w:p>
    <w:p w:rsidR="00D1044C" w:rsidRDefault="00D1044C" w:rsidP="00D1044C">
      <w:pPr>
        <w:pStyle w:val="Nincstrkz"/>
        <w:numPr>
          <w:ilvl w:val="0"/>
          <w:numId w:val="4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Balatoni Szociális Társulás</w:t>
      </w:r>
    </w:p>
    <w:p w:rsidR="00D1044C" w:rsidRDefault="00D1044C" w:rsidP="00D1044C">
      <w:pPr>
        <w:pStyle w:val="Nincstrkz"/>
        <w:numPr>
          <w:ilvl w:val="0"/>
          <w:numId w:val="4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Balatonkeresztúri Alapszolgáltatási Központ</w:t>
      </w:r>
    </w:p>
    <w:p w:rsidR="00D1044C" w:rsidRDefault="00D1044C" w:rsidP="00D1044C">
      <w:pPr>
        <w:pStyle w:val="Nincstrkz"/>
        <w:numPr>
          <w:ilvl w:val="0"/>
          <w:numId w:val="4"/>
        </w:numPr>
        <w:jc w:val="both"/>
        <w:rPr>
          <w:rFonts w:ascii="Calibri Light" w:hAnsi="Calibri Light" w:cs="Calibri Light"/>
          <w:lang w:val="hu-HU"/>
        </w:rPr>
      </w:pPr>
      <w:r>
        <w:rPr>
          <w:rFonts w:ascii="Calibri Light" w:hAnsi="Calibri Light" w:cs="Calibri Light"/>
          <w:lang w:val="hu-HU" w:eastAsia="hu-HU" w:bidi="ar-SA"/>
        </w:rPr>
        <w:t>Balatonkeresztúr Község Önkormányzat Képviselő-testületének Szolgáltató Szervezete tekintetében.”</w:t>
      </w:r>
    </w:p>
    <w:p w:rsidR="00D1044C" w:rsidRDefault="00D1044C" w:rsidP="00D1044C">
      <w:pPr>
        <w:pStyle w:val="Nincstrkz"/>
        <w:jc w:val="both"/>
        <w:rPr>
          <w:rFonts w:ascii="Calibri Light" w:hAnsi="Calibri Light" w:cs="Calibri Light"/>
          <w:lang w:val="hu-HU" w:eastAsia="hu-HU" w:bidi="ar-SA"/>
        </w:rPr>
      </w:pPr>
    </w:p>
    <w:p w:rsidR="00D1044C" w:rsidRPr="00F61E82" w:rsidRDefault="00D1044C" w:rsidP="00F61E82">
      <w:pPr>
        <w:pStyle w:val="Nincstrkz"/>
        <w:numPr>
          <w:ilvl w:val="0"/>
          <w:numId w:val="5"/>
        </w:numPr>
        <w:jc w:val="both"/>
        <w:rPr>
          <w:rFonts w:ascii="Calibri Light" w:hAnsi="Calibri Light" w:cs="Calibri Light"/>
          <w:b/>
          <w:lang w:val="hu-HU"/>
        </w:rPr>
      </w:pPr>
      <w:r w:rsidRPr="00F61E82">
        <w:rPr>
          <w:rFonts w:ascii="Calibri Light" w:hAnsi="Calibri Light" w:cs="Calibri Light"/>
          <w:b/>
          <w:lang w:val="hu-HU" w:eastAsia="hu-HU" w:bidi="ar-SA"/>
        </w:rPr>
        <w:t xml:space="preserve">A Szervezeti és Működési Szabályzat „XII. Pénzügyi, számviteli rend” fejezet 4. pontja helyébe a következő rendelkezés lép: </w:t>
      </w:r>
    </w:p>
    <w:p w:rsidR="00D1044C" w:rsidRDefault="00D1044C" w:rsidP="00D1044C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  <w:r>
        <w:rPr>
          <w:rFonts w:ascii="Calibri Light" w:hAnsi="Calibri Light" w:cs="Calibri Light"/>
          <w:lang w:val="hu-HU" w:eastAsia="hu-HU" w:bidi="ar-SA"/>
        </w:rPr>
        <w:t xml:space="preserve">„4. A fenntartó önkormányzatok és intézményeik, a Közös Hivatal belső ellenőrzéséről önállóan gondoskodnak 2018. április 1. napjától. </w:t>
      </w:r>
      <w:r w:rsidR="00E966BD">
        <w:rPr>
          <w:rFonts w:ascii="Calibri Light" w:hAnsi="Calibri Light" w:cs="Calibri Light"/>
          <w:lang w:val="hu-HU" w:eastAsia="hu-HU" w:bidi="ar-SA"/>
        </w:rPr>
        <w:t>„</w:t>
      </w:r>
    </w:p>
    <w:p w:rsidR="00F61E82" w:rsidRDefault="00F61E82" w:rsidP="00D1044C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</w:p>
    <w:p w:rsidR="00F61E82" w:rsidRDefault="00F61E82" w:rsidP="00D1044C">
      <w:pPr>
        <w:pStyle w:val="Nincstrkz"/>
        <w:ind w:left="720"/>
        <w:jc w:val="both"/>
        <w:rPr>
          <w:rFonts w:ascii="Calibri Light" w:hAnsi="Calibri Light" w:cs="Calibri Light"/>
          <w:lang w:val="hu-HU" w:eastAsia="hu-HU" w:bidi="ar-SA"/>
        </w:rPr>
      </w:pPr>
      <w:r>
        <w:rPr>
          <w:rFonts w:ascii="Calibri Light" w:hAnsi="Calibri Light" w:cs="Calibri Light"/>
          <w:lang w:val="hu-HU" w:eastAsia="hu-HU" w:bidi="ar-SA"/>
        </w:rPr>
        <w:t xml:space="preserve">Határidő: 2023. február </w:t>
      </w:r>
      <w:r w:rsidR="007C2B0D">
        <w:rPr>
          <w:rFonts w:ascii="Calibri Light" w:hAnsi="Calibri Light" w:cs="Calibri Light"/>
          <w:lang w:val="hu-HU" w:eastAsia="hu-HU" w:bidi="ar-SA"/>
        </w:rPr>
        <w:t>8.</w:t>
      </w:r>
    </w:p>
    <w:p w:rsidR="007C2B0D" w:rsidRPr="007C2B0D" w:rsidRDefault="007C2B0D" w:rsidP="00D1044C">
      <w:pPr>
        <w:pStyle w:val="Nincstrkz"/>
        <w:ind w:left="720"/>
        <w:jc w:val="both"/>
        <w:rPr>
          <w:rFonts w:asciiTheme="majorHAnsi" w:hAnsiTheme="majorHAnsi" w:cstheme="majorHAnsi"/>
          <w:lang w:val="hu-HU"/>
        </w:rPr>
      </w:pPr>
      <w:r w:rsidRPr="007C2B0D">
        <w:rPr>
          <w:rFonts w:asciiTheme="majorHAnsi" w:hAnsiTheme="majorHAnsi" w:cstheme="majorHAnsi"/>
          <w:lang w:val="hu-HU" w:eastAsia="hu-HU" w:bidi="ar-SA"/>
        </w:rPr>
        <w:t xml:space="preserve">Felelős: Mestyán Valéria címzetes főjegyző </w:t>
      </w: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7C2B0D" w:rsidRDefault="007C2B0D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  <w:r w:rsidRPr="007C2B0D">
        <w:rPr>
          <w:rFonts w:asciiTheme="majorHAnsi" w:hAnsiTheme="majorHAnsi" w:cstheme="majorHAnsi"/>
          <w:lang w:val="hu-HU"/>
        </w:rPr>
        <w:t>Balatonkeresztúr, 2023. 01. 31.</w:t>
      </w:r>
    </w:p>
    <w:p w:rsidR="007C2B0D" w:rsidRPr="007C2B0D" w:rsidRDefault="007C2B0D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7C2B0D" w:rsidRPr="007C2B0D" w:rsidRDefault="007C2B0D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7C2B0D" w:rsidRPr="007C2B0D" w:rsidRDefault="007C2B0D" w:rsidP="007C2B0D">
      <w:pPr>
        <w:pStyle w:val="Nincstrkz"/>
        <w:jc w:val="right"/>
        <w:rPr>
          <w:rFonts w:asciiTheme="majorHAnsi" w:hAnsiTheme="majorHAnsi" w:cstheme="majorHAnsi"/>
          <w:lang w:val="hu-HU"/>
        </w:rPr>
      </w:pPr>
      <w:r w:rsidRPr="007C2B0D">
        <w:rPr>
          <w:rFonts w:asciiTheme="majorHAnsi" w:hAnsiTheme="majorHAnsi" w:cstheme="majorHAnsi"/>
          <w:lang w:val="hu-HU"/>
        </w:rPr>
        <w:t xml:space="preserve">Mestyán Valéria </w:t>
      </w:r>
      <w:proofErr w:type="spellStart"/>
      <w:r w:rsidRPr="007C2B0D">
        <w:rPr>
          <w:rFonts w:asciiTheme="majorHAnsi" w:hAnsiTheme="majorHAnsi" w:cstheme="majorHAnsi"/>
          <w:lang w:val="hu-HU"/>
        </w:rPr>
        <w:t>sk</w:t>
      </w:r>
      <w:proofErr w:type="spellEnd"/>
      <w:r w:rsidRPr="007C2B0D">
        <w:rPr>
          <w:rFonts w:asciiTheme="majorHAnsi" w:hAnsiTheme="majorHAnsi" w:cstheme="majorHAnsi"/>
          <w:lang w:val="hu-HU"/>
        </w:rPr>
        <w:t>.</w:t>
      </w:r>
    </w:p>
    <w:p w:rsidR="007C2B0D" w:rsidRPr="007C2B0D" w:rsidRDefault="007C2B0D" w:rsidP="007C2B0D">
      <w:pPr>
        <w:pStyle w:val="Nincstrkz"/>
        <w:jc w:val="right"/>
        <w:rPr>
          <w:rFonts w:asciiTheme="majorHAnsi" w:hAnsiTheme="majorHAnsi" w:cstheme="majorHAnsi"/>
          <w:lang w:val="hu-HU"/>
        </w:rPr>
      </w:pPr>
      <w:proofErr w:type="gramStart"/>
      <w:r w:rsidRPr="007C2B0D">
        <w:rPr>
          <w:rFonts w:asciiTheme="majorHAnsi" w:hAnsiTheme="majorHAnsi" w:cstheme="majorHAnsi"/>
          <w:lang w:val="hu-HU"/>
        </w:rPr>
        <w:t>címzetes</w:t>
      </w:r>
      <w:proofErr w:type="gramEnd"/>
      <w:r w:rsidRPr="007C2B0D">
        <w:rPr>
          <w:rFonts w:asciiTheme="majorHAnsi" w:hAnsiTheme="majorHAnsi" w:cstheme="majorHAnsi"/>
          <w:lang w:val="hu-HU"/>
        </w:rPr>
        <w:t xml:space="preserve"> főjegyző </w:t>
      </w:r>
    </w:p>
    <w:p w:rsidR="00B70AA5" w:rsidRPr="007C2B0D" w:rsidRDefault="00B70AA5" w:rsidP="007C2B0D">
      <w:pPr>
        <w:pStyle w:val="Nincstrkz"/>
        <w:jc w:val="right"/>
        <w:rPr>
          <w:rFonts w:asciiTheme="majorHAnsi" w:hAnsiTheme="majorHAnsi" w:cstheme="majorHAnsi"/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lang w:val="hu-HU"/>
        </w:rPr>
      </w:pPr>
    </w:p>
    <w:p w:rsidR="00B70AA5" w:rsidRPr="007C2B0D" w:rsidRDefault="00B70AA5" w:rsidP="00B70AA5">
      <w:pPr>
        <w:pStyle w:val="Nincstrkz"/>
        <w:jc w:val="both"/>
        <w:rPr>
          <w:rFonts w:asciiTheme="majorHAnsi" w:hAnsiTheme="majorHAnsi" w:cstheme="majorHAnsi"/>
          <w:sz w:val="36"/>
          <w:szCs w:val="36"/>
          <w:lang w:val="hu-HU"/>
        </w:rPr>
      </w:pPr>
    </w:p>
    <w:p w:rsidR="00B70AA5" w:rsidRDefault="00B70AA5" w:rsidP="00B70AA5">
      <w:pPr>
        <w:pStyle w:val="Nincstrkz"/>
        <w:jc w:val="both"/>
        <w:rPr>
          <w:sz w:val="36"/>
          <w:szCs w:val="36"/>
          <w:lang w:val="hu-HU"/>
        </w:rPr>
      </w:pPr>
    </w:p>
    <w:p w:rsidR="00B70AA5" w:rsidRDefault="00B70AA5" w:rsidP="00B70AA5">
      <w:pPr>
        <w:pStyle w:val="Nincstrkz"/>
        <w:jc w:val="both"/>
        <w:rPr>
          <w:sz w:val="36"/>
          <w:szCs w:val="36"/>
          <w:lang w:val="hu-HU"/>
        </w:rPr>
      </w:pPr>
    </w:p>
    <w:p w:rsidR="00B70AA5" w:rsidRDefault="00B70AA5" w:rsidP="00B70AA5">
      <w:pPr>
        <w:rPr>
          <w:rFonts w:ascii="Cambria" w:hAnsi="Cambria"/>
          <w:sz w:val="36"/>
          <w:szCs w:val="36"/>
          <w:lang w:eastAsia="en-US" w:bidi="en-US"/>
        </w:rPr>
      </w:pPr>
    </w:p>
    <w:p w:rsidR="00A7259D" w:rsidRDefault="00A7259D"/>
    <w:sectPr w:rsidR="00A72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45B"/>
    <w:multiLevelType w:val="hybridMultilevel"/>
    <w:tmpl w:val="2E8AE336"/>
    <w:lvl w:ilvl="0" w:tplc="90209D90">
      <w:start w:val="7"/>
      <w:numFmt w:val="bullet"/>
      <w:lvlText w:val="-"/>
      <w:lvlJc w:val="left"/>
      <w:pPr>
        <w:ind w:left="108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677126"/>
    <w:multiLevelType w:val="hybridMultilevel"/>
    <w:tmpl w:val="9CD2BD6A"/>
    <w:lvl w:ilvl="0" w:tplc="B74ED450">
      <w:start w:val="7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color w:val="auto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D22"/>
    <w:multiLevelType w:val="multilevel"/>
    <w:tmpl w:val="C9AA0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680B54"/>
    <w:multiLevelType w:val="hybridMultilevel"/>
    <w:tmpl w:val="3190E4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83CF0"/>
    <w:multiLevelType w:val="hybridMultilevel"/>
    <w:tmpl w:val="AA5C11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D3E34"/>
    <w:multiLevelType w:val="multilevel"/>
    <w:tmpl w:val="258833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CC710CC"/>
    <w:multiLevelType w:val="multilevel"/>
    <w:tmpl w:val="0A5A90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A5"/>
    <w:rsid w:val="00271433"/>
    <w:rsid w:val="00637B8F"/>
    <w:rsid w:val="007C2B0D"/>
    <w:rsid w:val="00865FE9"/>
    <w:rsid w:val="00930DEC"/>
    <w:rsid w:val="009F31DD"/>
    <w:rsid w:val="00A7259D"/>
    <w:rsid w:val="00B70AA5"/>
    <w:rsid w:val="00CA29AA"/>
    <w:rsid w:val="00D1044C"/>
    <w:rsid w:val="00E966BD"/>
    <w:rsid w:val="00F00B5D"/>
    <w:rsid w:val="00F6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35B9"/>
  <w15:chartTrackingRefBased/>
  <w15:docId w15:val="{D5B914D0-73A0-4E37-B172-C440956F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0A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865F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link w:val="NincstrkzChar"/>
    <w:uiPriority w:val="1"/>
    <w:qFormat/>
    <w:rsid w:val="00B70AA5"/>
    <w:rPr>
      <w:rFonts w:ascii="Cambria" w:hAnsi="Cambria"/>
      <w:sz w:val="22"/>
      <w:szCs w:val="22"/>
      <w:lang w:val="en-US" w:eastAsia="en-US" w:bidi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B70AA5"/>
    <w:rPr>
      <w:rFonts w:ascii="Cambria" w:eastAsia="Times New Roman" w:hAnsi="Cambria" w:cs="Times New Roman"/>
      <w:lang w:val="en-US" w:bidi="en-US"/>
    </w:rPr>
  </w:style>
  <w:style w:type="character" w:customStyle="1" w:styleId="Cmsor2Char">
    <w:name w:val="Címsor 2 Char"/>
    <w:basedOn w:val="Bekezdsalapbettpusa"/>
    <w:link w:val="Cmsor2"/>
    <w:uiPriority w:val="9"/>
    <w:rsid w:val="00865FE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5FE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5FE9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637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581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cp:lastPrinted>2023-01-31T12:06:00Z</cp:lastPrinted>
  <dcterms:created xsi:type="dcterms:W3CDTF">2023-01-31T06:36:00Z</dcterms:created>
  <dcterms:modified xsi:type="dcterms:W3CDTF">2023-01-31T12:06:00Z</dcterms:modified>
</cp:coreProperties>
</file>