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A90" w:rsidRDefault="007657BD">
      <w:pPr>
        <w:pStyle w:val="Cmsor1"/>
        <w:tabs>
          <w:tab w:val="left" w:pos="0"/>
        </w:tabs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</w:rPr>
      </w:pPr>
      <w:r>
        <w:rPr>
          <w:rFonts w:ascii="Calibri" w:eastAsia="Calibri" w:hAnsi="Calibri" w:cs="Calibri"/>
          <w:spacing w:val="53"/>
          <w:sz w:val="32"/>
          <w:szCs w:val="24"/>
        </w:rPr>
        <w:t>ELŐTERJESZTÉS</w:t>
      </w:r>
    </w:p>
    <w:p w:rsidR="00137A90" w:rsidRDefault="00137A90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137A90" w:rsidRDefault="00137A90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137A90" w:rsidRDefault="007657BD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WKYK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137A90" w:rsidRDefault="00137A90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137A90" w:rsidRDefault="007657BD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137A90" w:rsidRDefault="007657BD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137A90" w:rsidRDefault="007657BD">
      <w:pPr>
        <w:pStyle w:val="Cmsor2"/>
        <w:tabs>
          <w:tab w:val="left" w:pos="0"/>
        </w:tabs>
        <w:spacing w:before="0" w:after="0"/>
        <w:jc w:val="center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KÉPVISELŐ-TESTÜLETÉNEK</w:t>
      </w:r>
    </w:p>
    <w:p w:rsidR="00137A90" w:rsidRDefault="00137A90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137A90" w:rsidRDefault="00137A90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137A90" w:rsidRDefault="00137A90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137A90" w:rsidRDefault="00144BB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2023. szeptember 28</w:t>
      </w:r>
      <w:bookmarkStart w:id="0" w:name="_GoBack"/>
      <w:bookmarkEnd w:id="0"/>
      <w:r w:rsidR="007657BD">
        <w:rPr>
          <w:rFonts w:ascii="Calibri" w:eastAsia="Calibri" w:hAnsi="Calibri" w:cs="Calibri"/>
          <w:sz w:val="32"/>
          <w:szCs w:val="24"/>
        </w:rPr>
        <w:t xml:space="preserve">-i </w:t>
      </w:r>
    </w:p>
    <w:p w:rsidR="00137A90" w:rsidRDefault="007657B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137A90" w:rsidRDefault="00137A90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137A90" w:rsidRDefault="00137A90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137A90" w:rsidRDefault="00137A90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137A90" w:rsidRDefault="007657BD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137A90" w:rsidRDefault="007657BD">
      <w:pPr>
        <w:pStyle w:val="Cmsor12"/>
        <w:spacing w:before="23"/>
        <w:ind w:left="360" w:right="-20"/>
        <w:jc w:val="center"/>
        <w:rPr>
          <w:rFonts w:ascii="Century Gothic" w:hAnsi="Century Gothic"/>
          <w:sz w:val="28"/>
          <w:szCs w:val="28"/>
          <w:lang w:val="hu-HU"/>
        </w:rPr>
      </w:pPr>
      <w:r>
        <w:rPr>
          <w:rFonts w:ascii="Century Gothic" w:hAnsi="Century Gothic"/>
          <w:sz w:val="28"/>
          <w:szCs w:val="28"/>
          <w:lang w:val="hu-HU"/>
        </w:rPr>
        <w:t>Jelentés a községi strand 2023. évi vendégforgalmi adatairól, a kiadás és bevétel főbb mutatóiról</w:t>
      </w:r>
    </w:p>
    <w:p w:rsidR="00137A90" w:rsidRDefault="00137A90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137A90" w:rsidRDefault="00137A90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137A90" w:rsidRDefault="007657BD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137A90" w:rsidRDefault="007657BD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137A90" w:rsidRDefault="007657BD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jc w:val="both"/>
        <w:rPr>
          <w:rFonts w:ascii="Calibri" w:eastAsia="Calibri" w:hAnsi="Calibri" w:cs="Calibri"/>
          <w:sz w:val="20"/>
          <w:szCs w:val="20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137A90" w:rsidRDefault="007657B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Tisztelt Képviselő-testület!</w:t>
      </w: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137A90" w:rsidRDefault="007657B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A 2023. évi </w:t>
      </w:r>
      <w:proofErr w:type="gramStart"/>
      <w:r>
        <w:rPr>
          <w:color w:val="000000"/>
        </w:rPr>
        <w:t>szezonban</w:t>
      </w:r>
      <w:proofErr w:type="gramEnd"/>
      <w:r>
        <w:rPr>
          <w:color w:val="000000"/>
        </w:rPr>
        <w:t xml:space="preserve"> a </w:t>
      </w:r>
      <w:proofErr w:type="spellStart"/>
      <w:r>
        <w:rPr>
          <w:color w:val="000000"/>
        </w:rPr>
        <w:t>balatonberényi</w:t>
      </w:r>
      <w:proofErr w:type="spellEnd"/>
      <w:r>
        <w:rPr>
          <w:color w:val="000000"/>
        </w:rPr>
        <w:t xml:space="preserve"> Községi strand az alábbi főbb forgalmi számokat érte el:</w:t>
      </w: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color w:val="000000"/>
        </w:rPr>
      </w:pPr>
    </w:p>
    <w:tbl>
      <w:tblPr>
        <w:tblW w:w="11296" w:type="dxa"/>
        <w:jc w:val="center"/>
        <w:tblLook w:val="04A0" w:firstRow="1" w:lastRow="0" w:firstColumn="1" w:lastColumn="0" w:noHBand="0" w:noVBand="1"/>
      </w:tblPr>
      <w:tblGrid>
        <w:gridCol w:w="4536"/>
        <w:gridCol w:w="1989"/>
        <w:gridCol w:w="2339"/>
        <w:gridCol w:w="2432"/>
      </w:tblGrid>
      <w:tr w:rsidR="00137A90">
        <w:trPr>
          <w:jc w:val="center"/>
        </w:trPr>
        <w:tc>
          <w:tcPr>
            <w:tcW w:w="4536" w:type="dxa"/>
            <w:tcBorders>
              <w:top w:val="single" w:sz="20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Fontosabb forgalmi adatok- a 2023-as évben a családi napi jegyek miatt torzítás van az adatokban</w:t>
            </w:r>
          </w:p>
        </w:tc>
        <w:tc>
          <w:tcPr>
            <w:tcW w:w="1989" w:type="dxa"/>
            <w:tcBorders>
              <w:top w:val="single" w:sz="20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2021</w:t>
            </w:r>
          </w:p>
        </w:tc>
        <w:tc>
          <w:tcPr>
            <w:tcW w:w="2339" w:type="dxa"/>
            <w:tcBorders>
              <w:top w:val="single" w:sz="20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2022</w:t>
            </w:r>
          </w:p>
        </w:tc>
        <w:tc>
          <w:tcPr>
            <w:tcW w:w="2432" w:type="dxa"/>
            <w:tcBorders>
              <w:top w:val="single" w:sz="20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2023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Bruttó árbevétel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34 990 996 Ft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33 438 545 Ft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39 170 740 Ft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10,53%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-4,40%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17,14%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 xml:space="preserve">Fizető vendégek száma (napi jegy)-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45.559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41.623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36.300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5,15%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-8,63%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-12,79%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2021.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-2,75%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-3,93%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-20,32%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Felnőtt napi jegy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26893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22 280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18.426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3,87%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-17,15%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-17,30%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Gyermek napi</w:t>
            </w:r>
            <w:proofErr w:type="gramEnd"/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 xml:space="preserve"> jegy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9577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9 790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4.243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-2,25%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2,22%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-56,66%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Családi napi jegy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-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1.188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Felnőtt délutáni jegy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6029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6 619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6.428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16,80%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9,78%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-2,89%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Gyermek délutáni</w:t>
            </w:r>
            <w:proofErr w:type="gramEnd"/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 xml:space="preserve"> jegy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3060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2 934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2.154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23,49%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-4,1%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-26,58%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Felnőtt heti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111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186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105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136,17%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67,5%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-43,55%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Gyerek heti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20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35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15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25,00%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75,00%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-57,14%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Családi heti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53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62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49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65,63%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16,98%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-20,97%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Értékmegőrző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428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319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350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30,89%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-25,47%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9,72%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Napozóágy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608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505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526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73,71%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-16,94%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4,16%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kern w:val="1"/>
                <w:sz w:val="28"/>
                <w:szCs w:val="28"/>
              </w:rPr>
              <w:t>Napi kabin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210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134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158</w:t>
            </w:r>
          </w:p>
        </w:tc>
      </w:tr>
      <w:tr w:rsidR="00137A90">
        <w:trPr>
          <w:jc w:val="center"/>
        </w:trPr>
        <w:tc>
          <w:tcPr>
            <w:tcW w:w="4536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i/>
                <w:iCs/>
                <w:color w:val="000000"/>
                <w:kern w:val="1"/>
                <w:sz w:val="28"/>
                <w:szCs w:val="28"/>
              </w:rPr>
            </w:pPr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%-</w:t>
            </w:r>
            <w:proofErr w:type="spellStart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>os</w:t>
            </w:r>
            <w:proofErr w:type="spellEnd"/>
            <w:r>
              <w:rPr>
                <w:i/>
                <w:iCs/>
                <w:color w:val="000000"/>
                <w:kern w:val="1"/>
                <w:sz w:val="28"/>
                <w:szCs w:val="28"/>
              </w:rPr>
              <w:t xml:space="preserve"> változás az előző évhez képest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20" w:space="0" w:color="000000"/>
              <w:right w:val="single" w:sz="20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98,11%</w:t>
            </w:r>
          </w:p>
        </w:tc>
        <w:tc>
          <w:tcPr>
            <w:tcW w:w="2339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1"/>
                <w:sz w:val="28"/>
                <w:szCs w:val="28"/>
              </w:rPr>
              <w:t>-36,19%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  <w:tl2br w:val="nil"/>
              <w:tr2bl w:val="nil"/>
            </w:tcBorders>
            <w:shd w:val="solid" w:color="FF99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17,91%</w:t>
            </w:r>
          </w:p>
        </w:tc>
      </w:tr>
    </w:tbl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ascii="Calibri" w:eastAsia="Calibri" w:hAnsi="Calibri" w:cs="Calibri"/>
          <w:color w:val="000000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:rsidR="00137A90" w:rsidRDefault="00137A9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tbl>
      <w:tblPr>
        <w:tblW w:w="11066" w:type="dxa"/>
        <w:jc w:val="center"/>
        <w:tblLook w:val="04A0" w:firstRow="1" w:lastRow="0" w:firstColumn="1" w:lastColumn="0" w:noHBand="0" w:noVBand="1"/>
      </w:tblPr>
      <w:tblGrid>
        <w:gridCol w:w="3722"/>
        <w:gridCol w:w="2570"/>
        <w:gridCol w:w="2682"/>
        <w:gridCol w:w="2092"/>
      </w:tblGrid>
      <w:tr w:rsidR="00137A90">
        <w:trPr>
          <w:jc w:val="center"/>
        </w:trPr>
        <w:tc>
          <w:tcPr>
            <w:tcW w:w="11066" w:type="dxa"/>
            <w:gridSpan w:val="4"/>
            <w:tcBorders>
              <w:top w:val="single" w:sz="20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34CB5A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1"/>
                <w:sz w:val="36"/>
                <w:szCs w:val="36"/>
              </w:rPr>
              <w:lastRenderedPageBreak/>
              <w:t>IDŐJÁRÁS ÖSSZEHASONLÍTÓ TÁBLÁZAT</w:t>
            </w:r>
          </w:p>
        </w:tc>
      </w:tr>
      <w:tr w:rsidR="00137A90">
        <w:trPr>
          <w:jc w:val="center"/>
        </w:trPr>
        <w:tc>
          <w:tcPr>
            <w:tcW w:w="372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proofErr w:type="gramStart"/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SZEZON</w:t>
            </w:r>
            <w:proofErr w:type="gramEnd"/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2021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2022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2023</w:t>
            </w:r>
          </w:p>
        </w:tc>
      </w:tr>
      <w:tr w:rsidR="00137A90">
        <w:trPr>
          <w:jc w:val="center"/>
        </w:trPr>
        <w:tc>
          <w:tcPr>
            <w:tcW w:w="3722" w:type="dxa"/>
            <w:vMerge w:val="restart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Nyitvatartási időszak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2021.06.12.-2021.08.24.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2022.06.04.-2022.08.28.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2023.06.09.-2023.08.29.</w:t>
            </w:r>
          </w:p>
        </w:tc>
      </w:tr>
      <w:tr w:rsidR="00137A90">
        <w:trPr>
          <w:jc w:val="center"/>
        </w:trPr>
        <w:tc>
          <w:tcPr>
            <w:tcW w:w="3722" w:type="dxa"/>
            <w:vMerge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137A90"/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74 nap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86 nap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82 nap</w:t>
            </w:r>
          </w:p>
        </w:tc>
      </w:tr>
      <w:tr w:rsidR="00137A90">
        <w:trPr>
          <w:jc w:val="center"/>
        </w:trPr>
        <w:tc>
          <w:tcPr>
            <w:tcW w:w="372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Forgalmat generáló napok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69 nap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75 nap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76 nap</w:t>
            </w:r>
          </w:p>
        </w:tc>
      </w:tr>
      <w:tr w:rsidR="00137A90">
        <w:trPr>
          <w:jc w:val="center"/>
        </w:trPr>
        <w:tc>
          <w:tcPr>
            <w:tcW w:w="3722" w:type="dxa"/>
            <w:tcBorders>
              <w:top w:val="single" w:sz="8" w:space="0" w:color="000000"/>
              <w:left w:val="single" w:sz="20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Esős napok (0-ás)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6 nap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11 nap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jc w:val="center"/>
              <w:rPr>
                <w:color w:val="000000"/>
                <w:kern w:val="1"/>
                <w:sz w:val="32"/>
                <w:szCs w:val="32"/>
              </w:rPr>
            </w:pPr>
            <w:r>
              <w:rPr>
                <w:color w:val="000000"/>
                <w:kern w:val="1"/>
                <w:sz w:val="32"/>
                <w:szCs w:val="32"/>
              </w:rPr>
              <w:t>6 nap</w:t>
            </w:r>
          </w:p>
        </w:tc>
      </w:tr>
    </w:tbl>
    <w:p w:rsidR="00137A90" w:rsidRDefault="00137A90">
      <w:pPr>
        <w:widowControl w:val="0"/>
        <w:rPr>
          <w:b/>
          <w:bCs/>
          <w:color w:val="000000"/>
          <w:kern w:val="1"/>
          <w:u w:val="single"/>
        </w:rPr>
      </w:pPr>
    </w:p>
    <w:p w:rsidR="00137A90" w:rsidRDefault="00137A90">
      <w:pPr>
        <w:widowControl w:val="0"/>
        <w:ind w:firstLine="708"/>
        <w:rPr>
          <w:b/>
          <w:bCs/>
          <w:color w:val="000000"/>
          <w:kern w:val="1"/>
          <w:u w:val="single"/>
        </w:rPr>
      </w:pPr>
    </w:p>
    <w:p w:rsidR="00137A90" w:rsidRDefault="00137A90">
      <w:pPr>
        <w:widowControl w:val="0"/>
        <w:ind w:firstLine="708"/>
        <w:rPr>
          <w:b/>
          <w:bCs/>
          <w:color w:val="000000"/>
          <w:kern w:val="1"/>
          <w:u w:val="single"/>
        </w:rPr>
      </w:pPr>
    </w:p>
    <w:tbl>
      <w:tblPr>
        <w:tblW w:w="9480" w:type="dxa"/>
        <w:tblLook w:val="0600" w:firstRow="0" w:lastRow="0" w:firstColumn="0" w:lastColumn="0" w:noHBand="1" w:noVBand="1"/>
      </w:tblPr>
      <w:tblGrid>
        <w:gridCol w:w="6146"/>
        <w:gridCol w:w="3334"/>
      </w:tblGrid>
      <w:tr w:rsidR="00137A90">
        <w:tc>
          <w:tcPr>
            <w:tcW w:w="94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Költségek (a közüzemi díjak egy része még nem került kiszámlázásra, illetve további költségek is fognak még felmerülni)</w:t>
            </w:r>
          </w:p>
        </w:tc>
      </w:tr>
      <w:tr w:rsidR="00137A90">
        <w:trPr>
          <w:trHeight w:val="432"/>
        </w:trPr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Munkabér (medencén kívül)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7 740 755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Munkabér (medence)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933 140 Ft</w:t>
            </w:r>
          </w:p>
        </w:tc>
      </w:tr>
      <w:tr w:rsidR="00137A90">
        <w:trPr>
          <w:trHeight w:val="312"/>
        </w:trPr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VMSZ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3 965 296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Villany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1 777 049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Víz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662 764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Internet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9 376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Hulladékszállítás- plusz zsákok ürítés nincsen benne, mert vegyül a falu </w:t>
            </w:r>
            <w:proofErr w:type="spellStart"/>
            <w:r>
              <w:rPr>
                <w:b/>
                <w:bCs/>
                <w:color w:val="000000"/>
                <w:kern w:val="1"/>
              </w:rPr>
              <w:t>szemetével</w:t>
            </w:r>
            <w:proofErr w:type="spellEnd"/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80 052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Riasztó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56 388 Ft</w:t>
            </w:r>
          </w:p>
        </w:tc>
      </w:tr>
      <w:tr w:rsidR="00137A90">
        <w:trPr>
          <w:trHeight w:val="296"/>
        </w:trPr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Kéményseprés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15 200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Ásványvíz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54 000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Kékhullám, strandminősítés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162 000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Dominó Balatonkeresztúr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99 191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Rózsahegyi Műszaki Áruház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31 630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Perfekt </w:t>
            </w:r>
            <w:proofErr w:type="spellStart"/>
            <w:r>
              <w:rPr>
                <w:b/>
                <w:bCs/>
                <w:color w:val="000000"/>
                <w:kern w:val="1"/>
              </w:rPr>
              <w:t>Super</w:t>
            </w:r>
            <w:proofErr w:type="spellEnd"/>
            <w:r>
              <w:rPr>
                <w:b/>
                <w:bCs/>
                <w:color w:val="000000"/>
                <w:kern w:val="1"/>
              </w:rPr>
              <w:t>- Keszthely (szerelvény volt)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124 655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Nyomda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4 877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proofErr w:type="gramStart"/>
            <w:r>
              <w:rPr>
                <w:b/>
                <w:bCs/>
                <w:color w:val="000000"/>
                <w:kern w:val="1"/>
              </w:rPr>
              <w:t>Iparcikk bolt</w:t>
            </w:r>
            <w:proofErr w:type="gramEnd"/>
            <w:r>
              <w:rPr>
                <w:b/>
                <w:bCs/>
                <w:color w:val="000000"/>
                <w:kern w:val="1"/>
              </w:rPr>
              <w:t xml:space="preserve"> (segédanyagok)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46 535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Mezőgazdasági bolt- Marcali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82 970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proofErr w:type="spellStart"/>
            <w:r>
              <w:rPr>
                <w:b/>
                <w:bCs/>
                <w:color w:val="000000"/>
                <w:kern w:val="1"/>
              </w:rPr>
              <w:t>Potecz</w:t>
            </w:r>
            <w:proofErr w:type="spellEnd"/>
            <w:r>
              <w:rPr>
                <w:b/>
                <w:bCs/>
                <w:color w:val="000000"/>
                <w:kern w:val="1"/>
              </w:rPr>
              <w:t>-Balatonfenyves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Villanyszerelés (</w:t>
            </w:r>
            <w:proofErr w:type="spellStart"/>
            <w:r>
              <w:rPr>
                <w:b/>
                <w:bCs/>
                <w:color w:val="000000"/>
                <w:kern w:val="1"/>
              </w:rPr>
              <w:t>almérők</w:t>
            </w:r>
            <w:proofErr w:type="spellEnd"/>
            <w:r>
              <w:rPr>
                <w:b/>
                <w:bCs/>
                <w:color w:val="000000"/>
                <w:kern w:val="1"/>
              </w:rPr>
              <w:t>, medence)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255 317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Festékek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73 134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proofErr w:type="spellStart"/>
            <w:r>
              <w:rPr>
                <w:b/>
                <w:bCs/>
                <w:color w:val="000000"/>
                <w:kern w:val="1"/>
              </w:rPr>
              <w:t>Festéső</w:t>
            </w:r>
            <w:proofErr w:type="spellEnd"/>
            <w:r>
              <w:rPr>
                <w:b/>
                <w:bCs/>
                <w:color w:val="000000"/>
                <w:kern w:val="1"/>
              </w:rPr>
              <w:t xml:space="preserve"> vállalkozó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289 560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Tisztítószer + szemeteszsákok (egyelőre becslés)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1 000 000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Nádas árnyékolók javítása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127 000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Stéghasználat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192 850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Rágcsáló irtás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129 575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proofErr w:type="spellStart"/>
            <w:r>
              <w:rPr>
                <w:b/>
                <w:bCs/>
                <w:color w:val="000000"/>
                <w:kern w:val="1"/>
              </w:rPr>
              <w:t>Lidó</w:t>
            </w:r>
            <w:proofErr w:type="spellEnd"/>
            <w:r>
              <w:rPr>
                <w:b/>
                <w:bCs/>
                <w:color w:val="000000"/>
                <w:kern w:val="1"/>
              </w:rPr>
              <w:t xml:space="preserve">- </w:t>
            </w:r>
            <w:proofErr w:type="spellStart"/>
            <w:r>
              <w:rPr>
                <w:b/>
                <w:bCs/>
                <w:color w:val="000000"/>
                <w:kern w:val="1"/>
              </w:rPr>
              <w:t>homok</w:t>
            </w:r>
            <w:proofErr w:type="gramStart"/>
            <w:r>
              <w:rPr>
                <w:b/>
                <w:bCs/>
                <w:color w:val="000000"/>
                <w:kern w:val="1"/>
              </w:rPr>
              <w:t>,szállítás</w:t>
            </w:r>
            <w:proofErr w:type="spellEnd"/>
            <w:proofErr w:type="gramEnd"/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474 726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Termőföld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27 940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Munkaruha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389 000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Medence vízminta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259 588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Balaton- vízminta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155 448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Készpénzért történt vásárlás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140 000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-15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Vöröskereszt ebéd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190 000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 xml:space="preserve">Medence </w:t>
            </w:r>
            <w:proofErr w:type="spellStart"/>
            <w:r>
              <w:rPr>
                <w:b/>
                <w:bCs/>
                <w:color w:val="000000"/>
                <w:kern w:val="1"/>
              </w:rPr>
              <w:t>karbantartás+téliesítés</w:t>
            </w:r>
            <w:proofErr w:type="spellEnd"/>
            <w:r>
              <w:rPr>
                <w:b/>
                <w:bCs/>
                <w:color w:val="000000"/>
                <w:kern w:val="1"/>
              </w:rPr>
              <w:t xml:space="preserve"> (becslés)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476 885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lastRenderedPageBreak/>
              <w:t>Medence - ponyva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1 027 797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Szennyvízcsatorna karbantartás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100 000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Hínárvágó- esztergályos munka+ alkatrész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93 810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Dekoráció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17 780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Mentőládák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63 000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Karszalag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495 493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Online pénztárgépek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142 054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Terminál bérleti díj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76 200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Szép kártya jutalék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96 789 Ft</w:t>
            </w:r>
          </w:p>
        </w:tc>
      </w:tr>
      <w:tr w:rsidR="00137A90">
        <w:tc>
          <w:tcPr>
            <w:tcW w:w="6146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Üzemorvos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100 000 Ft</w:t>
            </w:r>
          </w:p>
        </w:tc>
      </w:tr>
      <w:tr w:rsidR="00137A90">
        <w:tc>
          <w:tcPr>
            <w:tcW w:w="61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Összesen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137A90" w:rsidRDefault="0076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color w:val="000000"/>
                <w:kern w:val="1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1"/>
                <w:sz w:val="32"/>
                <w:szCs w:val="32"/>
              </w:rPr>
              <w:t>22 248 824 Ft</w:t>
            </w:r>
          </w:p>
        </w:tc>
      </w:tr>
    </w:tbl>
    <w:p w:rsidR="00137A90" w:rsidRDefault="00137A90">
      <w:pPr>
        <w:widowControl w:val="0"/>
        <w:spacing w:line="288" w:lineRule="auto"/>
        <w:ind w:left="-77" w:firstLine="708"/>
        <w:jc w:val="both"/>
        <w:rPr>
          <w:kern w:val="1"/>
        </w:rPr>
      </w:pPr>
    </w:p>
    <w:p w:rsidR="00137A90" w:rsidRDefault="007657BD">
      <w:pPr>
        <w:widowControl w:val="0"/>
        <w:spacing w:line="288" w:lineRule="auto"/>
        <w:ind w:left="-77" w:firstLine="708"/>
        <w:jc w:val="both"/>
        <w:rPr>
          <w:kern w:val="1"/>
        </w:rPr>
      </w:pPr>
      <w:r>
        <w:rPr>
          <w:kern w:val="1"/>
        </w:rPr>
        <w:t>A 2022-évben az összes költség hozzávetőlegesen 24,5 M Ft volt. Hozzá kell tenni viszont, hogy az idei évben a medence üzemeltetését a Kft. saját dolgozókkal látta el.</w:t>
      </w:r>
    </w:p>
    <w:p w:rsidR="00137A90" w:rsidRDefault="00137A90">
      <w:pPr>
        <w:widowControl w:val="0"/>
        <w:spacing w:line="288" w:lineRule="auto"/>
        <w:ind w:left="-77" w:firstLine="708"/>
        <w:jc w:val="both"/>
        <w:rPr>
          <w:kern w:val="1"/>
        </w:rPr>
      </w:pPr>
    </w:p>
    <w:p w:rsidR="00141300" w:rsidRDefault="00141300" w:rsidP="00141300">
      <w:pPr>
        <w:widowControl w:val="0"/>
        <w:spacing w:line="288" w:lineRule="auto"/>
        <w:ind w:left="-77" w:firstLine="20"/>
        <w:jc w:val="both"/>
        <w:rPr>
          <w:b/>
          <w:kern w:val="1"/>
          <w:u w:val="single"/>
        </w:rPr>
      </w:pPr>
      <w:r>
        <w:rPr>
          <w:b/>
          <w:kern w:val="1"/>
          <w:u w:val="single"/>
        </w:rPr>
        <w:t>Határozati javaslat</w:t>
      </w:r>
    </w:p>
    <w:p w:rsidR="00137A90" w:rsidRPr="00141300" w:rsidRDefault="00141300" w:rsidP="00141300">
      <w:pPr>
        <w:widowControl w:val="0"/>
        <w:spacing w:line="288" w:lineRule="auto"/>
        <w:ind w:left="-77" w:firstLine="20"/>
        <w:jc w:val="both"/>
        <w:rPr>
          <w:b/>
          <w:kern w:val="1"/>
          <w:u w:val="single"/>
        </w:rPr>
      </w:pPr>
      <w:r w:rsidRPr="00141300">
        <w:rPr>
          <w:kern w:val="1"/>
        </w:rPr>
        <w:t>Balatonberény község Önkormányzat Képviselő-testülete</w:t>
      </w:r>
      <w:r w:rsidR="007657BD" w:rsidRPr="00141300">
        <w:rPr>
          <w:kern w:val="1"/>
        </w:rPr>
        <w:t xml:space="preserve"> megismerte</w:t>
      </w:r>
      <w:r>
        <w:rPr>
          <w:kern w:val="1"/>
        </w:rPr>
        <w:t xml:space="preserve"> és megtárgyalta</w:t>
      </w:r>
      <w:r w:rsidR="007657BD" w:rsidRPr="00141300">
        <w:rPr>
          <w:kern w:val="1"/>
        </w:rPr>
        <w:t xml:space="preserve"> az előterjesztésben foglaltakat</w:t>
      </w:r>
      <w:r w:rsidRPr="00141300">
        <w:rPr>
          <w:kern w:val="1"/>
        </w:rPr>
        <w:t xml:space="preserve"> és</w:t>
      </w:r>
      <w:r>
        <w:rPr>
          <w:kern w:val="1"/>
        </w:rPr>
        <w:t xml:space="preserve"> </w:t>
      </w:r>
      <w:r w:rsidR="007657BD" w:rsidRPr="00141300">
        <w:rPr>
          <w:kern w:val="1"/>
        </w:rPr>
        <w:t>felkéri</w:t>
      </w:r>
      <w:r>
        <w:rPr>
          <w:kern w:val="1"/>
        </w:rPr>
        <w:t xml:space="preserve"> a  Településüzemeltetési K</w:t>
      </w:r>
      <w:r w:rsidR="007657BD" w:rsidRPr="00141300">
        <w:rPr>
          <w:kern w:val="1"/>
        </w:rPr>
        <w:t xml:space="preserve">ft ügyvezetőjét, hogy </w:t>
      </w:r>
      <w:r>
        <w:rPr>
          <w:kern w:val="1"/>
        </w:rPr>
        <w:t xml:space="preserve">a </w:t>
      </w:r>
      <w:r w:rsidR="007657BD" w:rsidRPr="00141300">
        <w:rPr>
          <w:kern w:val="1"/>
        </w:rPr>
        <w:t>2023. október havi soros ülésre készítse el a strand üzemeltetés</w:t>
      </w:r>
      <w:r>
        <w:rPr>
          <w:kern w:val="1"/>
        </w:rPr>
        <w:t>é</w:t>
      </w:r>
      <w:r w:rsidR="007657BD" w:rsidRPr="00141300">
        <w:rPr>
          <w:kern w:val="1"/>
        </w:rPr>
        <w:t xml:space="preserve">ről szóló részletes beszámolóját, ami tartalmazza a felmerült </w:t>
      </w:r>
      <w:proofErr w:type="gramStart"/>
      <w:r w:rsidR="007657BD" w:rsidRPr="00141300">
        <w:rPr>
          <w:kern w:val="1"/>
        </w:rPr>
        <w:t>problémákat</w:t>
      </w:r>
      <w:proofErr w:type="gramEnd"/>
      <w:r w:rsidR="007657BD" w:rsidRPr="00141300">
        <w:rPr>
          <w:kern w:val="1"/>
        </w:rPr>
        <w:t>, fejlesztési igényeket, javaslatokat.</w:t>
      </w:r>
    </w:p>
    <w:p w:rsidR="00137A90" w:rsidRDefault="00137A90">
      <w:pPr>
        <w:jc w:val="both"/>
      </w:pPr>
    </w:p>
    <w:p w:rsidR="00137A90" w:rsidRDefault="007657BD">
      <w:pPr>
        <w:jc w:val="both"/>
      </w:pPr>
      <w:r>
        <w:t>Balatonberény, 2023. 09. 19.</w:t>
      </w:r>
    </w:p>
    <w:p w:rsidR="00141300" w:rsidRDefault="00141300">
      <w:pPr>
        <w:jc w:val="both"/>
      </w:pPr>
    </w:p>
    <w:p w:rsidR="00137A90" w:rsidRDefault="007657BD">
      <w:pPr>
        <w:jc w:val="right"/>
      </w:pPr>
      <w:r>
        <w:t>Véghelyi Róbert</w:t>
      </w:r>
    </w:p>
    <w:p w:rsidR="00137A90" w:rsidRDefault="007657BD">
      <w:pPr>
        <w:jc w:val="right"/>
      </w:pPr>
      <w:r>
        <w:t>Balatonberényi Nonprofit Kft.</w:t>
      </w:r>
    </w:p>
    <w:p w:rsidR="00137A90" w:rsidRDefault="007657BD">
      <w:pPr>
        <w:jc w:val="right"/>
      </w:pPr>
      <w:r>
        <w:t xml:space="preserve"> </w:t>
      </w:r>
      <w:proofErr w:type="gramStart"/>
      <w:r>
        <w:t>ügyvezető</w:t>
      </w:r>
      <w:proofErr w:type="gramEnd"/>
    </w:p>
    <w:sectPr w:rsidR="00137A90">
      <w:footerReference w:type="default" r:id="rId8"/>
      <w:footerReference w:type="first" r:id="rId9"/>
      <w:endnotePr>
        <w:numFmt w:val="decimal"/>
      </w:endnotePr>
      <w:pgSz w:w="11906" w:h="16838"/>
      <w:pgMar w:top="993" w:right="1417" w:bottom="567" w:left="1417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CCB" w:rsidRDefault="00A45CCB">
      <w:r>
        <w:separator/>
      </w:r>
    </w:p>
  </w:endnote>
  <w:endnote w:type="continuationSeparator" w:id="0">
    <w:p w:rsidR="00A45CCB" w:rsidRDefault="00A4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default"/>
  </w:font>
  <w:font w:name="Mangal">
    <w:panose1 w:val="00000400000000000000"/>
    <w:charset w:val="01"/>
    <w:family w:val="roman"/>
    <w:pitch w:val="default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default"/>
  </w:font>
  <w:font w:name="Noto Sans CJK SC Regular">
    <w:altName w:val="Times New Roman"/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90" w:rsidRDefault="007657BD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144BB5">
      <w:rPr>
        <w:noProof/>
      </w:rPr>
      <w:t>4</w:t>
    </w:r>
    <w:r>
      <w:fldChar w:fldCharType="end"/>
    </w:r>
  </w:p>
  <w:p w:rsidR="00137A90" w:rsidRDefault="00137A9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90" w:rsidRDefault="007657BD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144BB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CCB" w:rsidRDefault="00A45CCB">
      <w:r>
        <w:separator/>
      </w:r>
    </w:p>
  </w:footnote>
  <w:footnote w:type="continuationSeparator" w:id="0">
    <w:p w:rsidR="00A45CCB" w:rsidRDefault="00A4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0150"/>
    <w:multiLevelType w:val="hybridMultilevel"/>
    <w:tmpl w:val="064E3516"/>
    <w:name w:val="Számozott lista 4"/>
    <w:lvl w:ilvl="0" w:tplc="EFC4C2C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ACAE1D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99884D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7BCA0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B7EA91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2B4A3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924BB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1A85F2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4D6AF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4EB5290"/>
    <w:multiLevelType w:val="hybridMultilevel"/>
    <w:tmpl w:val="2458C51C"/>
    <w:name w:val="Számozott lista 2"/>
    <w:lvl w:ilvl="0" w:tplc="4FD89C5E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2E0AAAFE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655AC49E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935A8866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2DD0F2DE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C090DFBA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7C2C00E2">
      <w:start w:val="1"/>
      <w:numFmt w:val="none"/>
      <w:suff w:val="nothing"/>
      <w:lvlText w:val=""/>
      <w:lvlJc w:val="left"/>
      <w:pPr>
        <w:ind w:left="0" w:firstLine="0"/>
      </w:pPr>
    </w:lvl>
    <w:lvl w:ilvl="7" w:tplc="1B0E5146">
      <w:start w:val="1"/>
      <w:numFmt w:val="none"/>
      <w:suff w:val="nothing"/>
      <w:lvlText w:val=""/>
      <w:lvlJc w:val="left"/>
      <w:pPr>
        <w:ind w:left="0" w:firstLine="0"/>
      </w:pPr>
    </w:lvl>
    <w:lvl w:ilvl="8" w:tplc="64DCD56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9CA303F"/>
    <w:multiLevelType w:val="hybridMultilevel"/>
    <w:tmpl w:val="185C0A26"/>
    <w:name w:val="Számozott lista 1"/>
    <w:lvl w:ilvl="0" w:tplc="ABB4AC8C">
      <w:start w:val="1"/>
      <w:numFmt w:val="lowerLetter"/>
      <w:lvlText w:val="%1)"/>
      <w:lvlJc w:val="left"/>
      <w:pPr>
        <w:ind w:left="720" w:firstLine="0"/>
      </w:pPr>
    </w:lvl>
    <w:lvl w:ilvl="1" w:tplc="F7148508">
      <w:start w:val="1"/>
      <w:numFmt w:val="lowerLetter"/>
      <w:lvlText w:val="%2."/>
      <w:lvlJc w:val="left"/>
      <w:pPr>
        <w:ind w:left="1440" w:firstLine="0"/>
      </w:pPr>
    </w:lvl>
    <w:lvl w:ilvl="2" w:tplc="EA069692">
      <w:start w:val="1"/>
      <w:numFmt w:val="lowerRoman"/>
      <w:lvlText w:val="%3."/>
      <w:lvlJc w:val="left"/>
      <w:pPr>
        <w:ind w:left="2340" w:firstLine="0"/>
      </w:pPr>
    </w:lvl>
    <w:lvl w:ilvl="3" w:tplc="0396CF92">
      <w:start w:val="1"/>
      <w:numFmt w:val="decimal"/>
      <w:lvlText w:val="%4."/>
      <w:lvlJc w:val="left"/>
      <w:pPr>
        <w:ind w:left="2880" w:firstLine="0"/>
      </w:pPr>
    </w:lvl>
    <w:lvl w:ilvl="4" w:tplc="99BC53EC">
      <w:start w:val="1"/>
      <w:numFmt w:val="lowerLetter"/>
      <w:lvlText w:val="%5."/>
      <w:lvlJc w:val="left"/>
      <w:pPr>
        <w:ind w:left="3600" w:firstLine="0"/>
      </w:pPr>
    </w:lvl>
    <w:lvl w:ilvl="5" w:tplc="02442424">
      <w:start w:val="1"/>
      <w:numFmt w:val="lowerRoman"/>
      <w:lvlText w:val="%6."/>
      <w:lvlJc w:val="left"/>
      <w:pPr>
        <w:ind w:left="4500" w:firstLine="0"/>
      </w:pPr>
    </w:lvl>
    <w:lvl w:ilvl="6" w:tplc="CCE89858">
      <w:start w:val="1"/>
      <w:numFmt w:val="decimal"/>
      <w:lvlText w:val="%7."/>
      <w:lvlJc w:val="left"/>
      <w:pPr>
        <w:ind w:left="5040" w:firstLine="0"/>
      </w:pPr>
    </w:lvl>
    <w:lvl w:ilvl="7" w:tplc="D38AEE3C">
      <w:start w:val="1"/>
      <w:numFmt w:val="lowerLetter"/>
      <w:lvlText w:val="%8."/>
      <w:lvlJc w:val="left"/>
      <w:pPr>
        <w:ind w:left="5760" w:firstLine="0"/>
      </w:pPr>
    </w:lvl>
    <w:lvl w:ilvl="8" w:tplc="0D8AB4EA">
      <w:start w:val="1"/>
      <w:numFmt w:val="lowerRoman"/>
      <w:lvlText w:val="%9."/>
      <w:lvlJc w:val="left"/>
      <w:pPr>
        <w:ind w:left="6660" w:firstLine="0"/>
      </w:pPr>
    </w:lvl>
  </w:abstractNum>
  <w:abstractNum w:abstractNumId="3" w15:restartNumberingAfterBreak="0">
    <w:nsid w:val="0FC64415"/>
    <w:multiLevelType w:val="hybridMultilevel"/>
    <w:tmpl w:val="30189308"/>
    <w:name w:val="Számozott lista 3"/>
    <w:lvl w:ilvl="0" w:tplc="045201E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039CB28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AD54EFA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4DE011F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C2327FD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F1225FC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202F88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66EC18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BE2EA3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" w15:restartNumberingAfterBreak="0">
    <w:nsid w:val="125457EB"/>
    <w:multiLevelType w:val="singleLevel"/>
    <w:tmpl w:val="53987A6E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5603818"/>
    <w:multiLevelType w:val="singleLevel"/>
    <w:tmpl w:val="5F4C58FE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88D0686"/>
    <w:multiLevelType w:val="hybridMultilevel"/>
    <w:tmpl w:val="F1640FF2"/>
    <w:name w:val="Számozott lista 10"/>
    <w:lvl w:ilvl="0" w:tplc="0A3E2A24">
      <w:start w:val="1"/>
      <w:numFmt w:val="decimal"/>
      <w:lvlText w:val="%1."/>
      <w:lvlJc w:val="left"/>
      <w:pPr>
        <w:ind w:left="0" w:firstLine="0"/>
      </w:pPr>
      <w:rPr>
        <w:rFonts w:ascii="Century Gothic" w:eastAsia="Arial Unicode MS" w:hAnsi="Century Gothic" w:cs="Mangal"/>
        <w:b/>
      </w:rPr>
    </w:lvl>
    <w:lvl w:ilvl="1" w:tplc="EFFE7224">
      <w:start w:val="1"/>
      <w:numFmt w:val="lowerLetter"/>
      <w:lvlText w:val="%2."/>
      <w:lvlJc w:val="left"/>
      <w:pPr>
        <w:ind w:left="720" w:firstLine="0"/>
      </w:pPr>
    </w:lvl>
    <w:lvl w:ilvl="2" w:tplc="4BB48CA6">
      <w:start w:val="1"/>
      <w:numFmt w:val="lowerRoman"/>
      <w:lvlText w:val="%3."/>
      <w:lvlJc w:val="left"/>
      <w:pPr>
        <w:ind w:left="1620" w:firstLine="0"/>
      </w:pPr>
    </w:lvl>
    <w:lvl w:ilvl="3" w:tplc="5BDEB1E8">
      <w:start w:val="1"/>
      <w:numFmt w:val="decimal"/>
      <w:lvlText w:val="%4."/>
      <w:lvlJc w:val="left"/>
      <w:pPr>
        <w:ind w:left="2160" w:firstLine="0"/>
      </w:pPr>
    </w:lvl>
    <w:lvl w:ilvl="4" w:tplc="A72CD672">
      <w:start w:val="1"/>
      <w:numFmt w:val="lowerLetter"/>
      <w:lvlText w:val="%5."/>
      <w:lvlJc w:val="left"/>
      <w:pPr>
        <w:ind w:left="2880" w:firstLine="0"/>
      </w:pPr>
    </w:lvl>
    <w:lvl w:ilvl="5" w:tplc="8308685A">
      <w:start w:val="1"/>
      <w:numFmt w:val="lowerRoman"/>
      <w:lvlText w:val="%6."/>
      <w:lvlJc w:val="left"/>
      <w:pPr>
        <w:ind w:left="3780" w:firstLine="0"/>
      </w:pPr>
    </w:lvl>
    <w:lvl w:ilvl="6" w:tplc="E50479C2">
      <w:start w:val="1"/>
      <w:numFmt w:val="decimal"/>
      <w:lvlText w:val="%7."/>
      <w:lvlJc w:val="left"/>
      <w:pPr>
        <w:ind w:left="4320" w:firstLine="0"/>
      </w:pPr>
    </w:lvl>
    <w:lvl w:ilvl="7" w:tplc="6DD4DBF2">
      <w:start w:val="1"/>
      <w:numFmt w:val="lowerLetter"/>
      <w:lvlText w:val="%8."/>
      <w:lvlJc w:val="left"/>
      <w:pPr>
        <w:ind w:left="5040" w:firstLine="0"/>
      </w:pPr>
    </w:lvl>
    <w:lvl w:ilvl="8" w:tplc="68E6D7D8">
      <w:start w:val="1"/>
      <w:numFmt w:val="lowerRoman"/>
      <w:lvlText w:val="%9."/>
      <w:lvlJc w:val="left"/>
      <w:pPr>
        <w:ind w:left="5940" w:firstLine="0"/>
      </w:pPr>
    </w:lvl>
  </w:abstractNum>
  <w:abstractNum w:abstractNumId="7" w15:restartNumberingAfterBreak="0">
    <w:nsid w:val="21600F58"/>
    <w:multiLevelType w:val="hybridMultilevel"/>
    <w:tmpl w:val="8A0EE5CA"/>
    <w:name w:val="Számozott lista 9"/>
    <w:lvl w:ilvl="0" w:tplc="06F2E90C">
      <w:numFmt w:val="none"/>
      <w:lvlText w:val=""/>
      <w:lvlJc w:val="left"/>
      <w:pPr>
        <w:ind w:left="0" w:firstLine="0"/>
      </w:pPr>
    </w:lvl>
    <w:lvl w:ilvl="1" w:tplc="05725AEE">
      <w:numFmt w:val="none"/>
      <w:lvlText w:val=""/>
      <w:lvlJc w:val="left"/>
      <w:pPr>
        <w:ind w:left="0" w:firstLine="0"/>
      </w:pPr>
    </w:lvl>
    <w:lvl w:ilvl="2" w:tplc="C1686248">
      <w:numFmt w:val="none"/>
      <w:lvlText w:val=""/>
      <w:lvlJc w:val="left"/>
      <w:pPr>
        <w:ind w:left="0" w:firstLine="0"/>
      </w:pPr>
    </w:lvl>
    <w:lvl w:ilvl="3" w:tplc="C2D4B516">
      <w:numFmt w:val="none"/>
      <w:lvlText w:val=""/>
      <w:lvlJc w:val="left"/>
      <w:pPr>
        <w:ind w:left="0" w:firstLine="0"/>
      </w:pPr>
    </w:lvl>
    <w:lvl w:ilvl="4" w:tplc="BC4EAA38">
      <w:numFmt w:val="none"/>
      <w:lvlText w:val=""/>
      <w:lvlJc w:val="left"/>
      <w:pPr>
        <w:ind w:left="0" w:firstLine="0"/>
      </w:pPr>
    </w:lvl>
    <w:lvl w:ilvl="5" w:tplc="C414C524">
      <w:numFmt w:val="none"/>
      <w:lvlText w:val=""/>
      <w:lvlJc w:val="left"/>
      <w:pPr>
        <w:ind w:left="0" w:firstLine="0"/>
      </w:pPr>
    </w:lvl>
    <w:lvl w:ilvl="6" w:tplc="89CE1C46">
      <w:numFmt w:val="none"/>
      <w:lvlText w:val=""/>
      <w:lvlJc w:val="left"/>
      <w:pPr>
        <w:ind w:left="0" w:firstLine="0"/>
      </w:pPr>
    </w:lvl>
    <w:lvl w:ilvl="7" w:tplc="092AF64E">
      <w:numFmt w:val="none"/>
      <w:lvlText w:val=""/>
      <w:lvlJc w:val="left"/>
      <w:pPr>
        <w:ind w:left="0" w:firstLine="0"/>
      </w:pPr>
    </w:lvl>
    <w:lvl w:ilvl="8" w:tplc="A0E4DEE2">
      <w:numFmt w:val="none"/>
      <w:lvlText w:val=""/>
      <w:lvlJc w:val="left"/>
      <w:pPr>
        <w:ind w:left="0" w:firstLine="0"/>
      </w:pPr>
    </w:lvl>
  </w:abstractNum>
  <w:abstractNum w:abstractNumId="8" w15:restartNumberingAfterBreak="0">
    <w:nsid w:val="2C810380"/>
    <w:multiLevelType w:val="singleLevel"/>
    <w:tmpl w:val="F00698CE"/>
    <w:name w:val="Bullet 13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31F96330"/>
    <w:multiLevelType w:val="hybridMultilevel"/>
    <w:tmpl w:val="041CFEA4"/>
    <w:name w:val="Számozott lista 8"/>
    <w:lvl w:ilvl="0" w:tplc="88547762">
      <w:start w:val="1"/>
      <w:numFmt w:val="decimal"/>
      <w:lvlText w:val="%1."/>
      <w:lvlJc w:val="left"/>
      <w:pPr>
        <w:ind w:left="-57" w:firstLine="0"/>
      </w:pPr>
    </w:lvl>
    <w:lvl w:ilvl="1" w:tplc="8C7E33B6">
      <w:start w:val="1"/>
      <w:numFmt w:val="lowerLetter"/>
      <w:lvlText w:val="%2."/>
      <w:lvlJc w:val="left"/>
      <w:pPr>
        <w:ind w:left="663" w:firstLine="0"/>
      </w:pPr>
    </w:lvl>
    <w:lvl w:ilvl="2" w:tplc="15F8411E">
      <w:start w:val="1"/>
      <w:numFmt w:val="lowerRoman"/>
      <w:lvlText w:val="%3."/>
      <w:lvlJc w:val="left"/>
      <w:pPr>
        <w:ind w:left="1563" w:firstLine="0"/>
      </w:pPr>
    </w:lvl>
    <w:lvl w:ilvl="3" w:tplc="AB12558A">
      <w:start w:val="1"/>
      <w:numFmt w:val="decimal"/>
      <w:lvlText w:val="%4."/>
      <w:lvlJc w:val="left"/>
      <w:pPr>
        <w:ind w:left="2103" w:firstLine="0"/>
      </w:pPr>
    </w:lvl>
    <w:lvl w:ilvl="4" w:tplc="0B448394">
      <w:start w:val="1"/>
      <w:numFmt w:val="lowerLetter"/>
      <w:lvlText w:val="%5."/>
      <w:lvlJc w:val="left"/>
      <w:pPr>
        <w:ind w:left="2823" w:firstLine="0"/>
      </w:pPr>
    </w:lvl>
    <w:lvl w:ilvl="5" w:tplc="4746D4E6">
      <w:start w:val="1"/>
      <w:numFmt w:val="lowerRoman"/>
      <w:lvlText w:val="%6."/>
      <w:lvlJc w:val="left"/>
      <w:pPr>
        <w:ind w:left="3723" w:firstLine="0"/>
      </w:pPr>
    </w:lvl>
    <w:lvl w:ilvl="6" w:tplc="0308B22E">
      <w:start w:val="1"/>
      <w:numFmt w:val="decimal"/>
      <w:lvlText w:val="%7."/>
      <w:lvlJc w:val="left"/>
      <w:pPr>
        <w:ind w:left="4263" w:firstLine="0"/>
      </w:pPr>
    </w:lvl>
    <w:lvl w:ilvl="7" w:tplc="093ED762">
      <w:start w:val="1"/>
      <w:numFmt w:val="lowerLetter"/>
      <w:lvlText w:val="%8."/>
      <w:lvlJc w:val="left"/>
      <w:pPr>
        <w:ind w:left="4983" w:firstLine="0"/>
      </w:pPr>
    </w:lvl>
    <w:lvl w:ilvl="8" w:tplc="6B589D68">
      <w:start w:val="1"/>
      <w:numFmt w:val="lowerRoman"/>
      <w:lvlText w:val="%9."/>
      <w:lvlJc w:val="left"/>
      <w:pPr>
        <w:ind w:left="5883" w:firstLine="0"/>
      </w:pPr>
    </w:lvl>
  </w:abstractNum>
  <w:abstractNum w:abstractNumId="10" w15:restartNumberingAfterBreak="0">
    <w:nsid w:val="3E0B5D8D"/>
    <w:multiLevelType w:val="hybridMultilevel"/>
    <w:tmpl w:val="7C487D0C"/>
    <w:name w:val="WW8Num3"/>
    <w:lvl w:ilvl="0" w:tplc="BAEA3978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sz w:val="24"/>
        <w:szCs w:val="24"/>
      </w:rPr>
    </w:lvl>
    <w:lvl w:ilvl="1" w:tplc="25D02A40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2" w:tplc="4EBE5F84">
      <w:numFmt w:val="bullet"/>
      <w:lvlText w:val="▪"/>
      <w:lvlJc w:val="left"/>
      <w:pPr>
        <w:ind w:left="1080" w:firstLine="0"/>
      </w:pPr>
      <w:rPr>
        <w:rFonts w:ascii="OpenSymbol" w:eastAsia="OpenSymbol" w:hAnsi="OpenSymbol" w:cs="OpenSymbol"/>
      </w:rPr>
    </w:lvl>
    <w:lvl w:ilvl="3" w:tplc="D5B2CF3A">
      <w:numFmt w:val="bullet"/>
      <w:lvlText w:val=""/>
      <w:lvlJc w:val="left"/>
      <w:pPr>
        <w:ind w:left="1440" w:firstLine="0"/>
      </w:pPr>
      <w:rPr>
        <w:rFonts w:ascii="Symbol" w:eastAsia="Symbol" w:hAnsi="Symbol" w:cs="Symbol"/>
        <w:sz w:val="24"/>
        <w:szCs w:val="24"/>
      </w:rPr>
    </w:lvl>
    <w:lvl w:ilvl="4" w:tplc="6A2205F2">
      <w:numFmt w:val="bullet"/>
      <w:lvlText w:val="◦"/>
      <w:lvlJc w:val="left"/>
      <w:pPr>
        <w:ind w:left="1800" w:firstLine="0"/>
      </w:pPr>
      <w:rPr>
        <w:rFonts w:ascii="OpenSymbol" w:eastAsia="OpenSymbol" w:hAnsi="OpenSymbol" w:cs="OpenSymbol"/>
      </w:rPr>
    </w:lvl>
    <w:lvl w:ilvl="5" w:tplc="65AAC0A0">
      <w:numFmt w:val="bullet"/>
      <w:lvlText w:val="▪"/>
      <w:lvlJc w:val="left"/>
      <w:pPr>
        <w:ind w:left="2160" w:firstLine="0"/>
      </w:pPr>
      <w:rPr>
        <w:rFonts w:ascii="OpenSymbol" w:eastAsia="OpenSymbol" w:hAnsi="OpenSymbol" w:cs="OpenSymbol"/>
      </w:rPr>
    </w:lvl>
    <w:lvl w:ilvl="6" w:tplc="56E8866C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  <w:sz w:val="24"/>
        <w:szCs w:val="24"/>
      </w:rPr>
    </w:lvl>
    <w:lvl w:ilvl="7" w:tplc="4B04663E">
      <w:numFmt w:val="bullet"/>
      <w:lvlText w:val="◦"/>
      <w:lvlJc w:val="left"/>
      <w:pPr>
        <w:ind w:left="2880" w:firstLine="0"/>
      </w:pPr>
      <w:rPr>
        <w:rFonts w:ascii="OpenSymbol" w:eastAsia="OpenSymbol" w:hAnsi="OpenSymbol" w:cs="OpenSymbol"/>
      </w:rPr>
    </w:lvl>
    <w:lvl w:ilvl="8" w:tplc="CF929D06">
      <w:numFmt w:val="bullet"/>
      <w:lvlText w:val="▪"/>
      <w:lvlJc w:val="left"/>
      <w:pPr>
        <w:ind w:left="3240" w:firstLine="0"/>
      </w:pPr>
      <w:rPr>
        <w:rFonts w:ascii="OpenSymbol" w:eastAsia="OpenSymbol" w:hAnsi="OpenSymbol" w:cs="OpenSymbol"/>
      </w:rPr>
    </w:lvl>
  </w:abstractNum>
  <w:abstractNum w:abstractNumId="11" w15:restartNumberingAfterBreak="0">
    <w:nsid w:val="45631B7D"/>
    <w:multiLevelType w:val="singleLevel"/>
    <w:tmpl w:val="8D684078"/>
    <w:name w:val="Bullet 10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53372E7E"/>
    <w:multiLevelType w:val="singleLevel"/>
    <w:tmpl w:val="989AB054"/>
    <w:name w:val="Bullet 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538F6438"/>
    <w:multiLevelType w:val="hybridMultilevel"/>
    <w:tmpl w:val="0840FD74"/>
    <w:name w:val="Számozott lista 7"/>
    <w:lvl w:ilvl="0" w:tplc="16C84C72">
      <w:numFmt w:val="none"/>
      <w:lvlText w:val=""/>
      <w:lvlJc w:val="left"/>
      <w:pPr>
        <w:ind w:left="0" w:firstLine="0"/>
      </w:pPr>
    </w:lvl>
    <w:lvl w:ilvl="1" w:tplc="3DBCDAE4">
      <w:numFmt w:val="none"/>
      <w:lvlText w:val=""/>
      <w:lvlJc w:val="left"/>
      <w:pPr>
        <w:ind w:left="0" w:firstLine="0"/>
      </w:pPr>
    </w:lvl>
    <w:lvl w:ilvl="2" w:tplc="FBAA2BEA">
      <w:numFmt w:val="none"/>
      <w:lvlText w:val=""/>
      <w:lvlJc w:val="left"/>
      <w:pPr>
        <w:ind w:left="0" w:firstLine="0"/>
      </w:pPr>
    </w:lvl>
    <w:lvl w:ilvl="3" w:tplc="112AE06E">
      <w:numFmt w:val="none"/>
      <w:lvlText w:val=""/>
      <w:lvlJc w:val="left"/>
      <w:pPr>
        <w:ind w:left="0" w:firstLine="0"/>
      </w:pPr>
    </w:lvl>
    <w:lvl w:ilvl="4" w:tplc="8726289A">
      <w:numFmt w:val="none"/>
      <w:lvlText w:val=""/>
      <w:lvlJc w:val="left"/>
      <w:pPr>
        <w:ind w:left="0" w:firstLine="0"/>
      </w:pPr>
    </w:lvl>
    <w:lvl w:ilvl="5" w:tplc="04F0EA54">
      <w:numFmt w:val="none"/>
      <w:lvlText w:val=""/>
      <w:lvlJc w:val="left"/>
      <w:pPr>
        <w:ind w:left="0" w:firstLine="0"/>
      </w:pPr>
    </w:lvl>
    <w:lvl w:ilvl="6" w:tplc="51E633EC">
      <w:numFmt w:val="none"/>
      <w:lvlText w:val=""/>
      <w:lvlJc w:val="left"/>
      <w:pPr>
        <w:ind w:left="0" w:firstLine="0"/>
      </w:pPr>
    </w:lvl>
    <w:lvl w:ilvl="7" w:tplc="71DA3DD0">
      <w:numFmt w:val="none"/>
      <w:lvlText w:val=""/>
      <w:lvlJc w:val="left"/>
      <w:pPr>
        <w:ind w:left="0" w:firstLine="0"/>
      </w:pPr>
    </w:lvl>
    <w:lvl w:ilvl="8" w:tplc="B5DEABCC">
      <w:numFmt w:val="none"/>
      <w:lvlText w:val=""/>
      <w:lvlJc w:val="left"/>
      <w:pPr>
        <w:ind w:left="0" w:firstLine="0"/>
      </w:pPr>
    </w:lvl>
  </w:abstractNum>
  <w:abstractNum w:abstractNumId="14" w15:restartNumberingAfterBreak="0">
    <w:nsid w:val="540E65B4"/>
    <w:multiLevelType w:val="singleLevel"/>
    <w:tmpl w:val="F9EA1C5E"/>
    <w:name w:val="Számozott lista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61357978"/>
    <w:multiLevelType w:val="singleLevel"/>
    <w:tmpl w:val="74488DA2"/>
    <w:name w:val="Számozott lista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6543096D"/>
    <w:multiLevelType w:val="hybridMultilevel"/>
    <w:tmpl w:val="8222BFB4"/>
    <w:lvl w:ilvl="0" w:tplc="11E28E8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D68CBC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166293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414B6D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C76205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122860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5E0B45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AF6978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760C2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AB4661"/>
    <w:multiLevelType w:val="singleLevel"/>
    <w:tmpl w:val="633C6404"/>
    <w:name w:val="Bullet 3_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6"/>
  </w:num>
  <w:num w:numId="8">
    <w:abstractNumId w:val="17"/>
  </w:num>
  <w:num w:numId="9">
    <w:abstractNumId w:val="11"/>
  </w:num>
  <w:num w:numId="10">
    <w:abstractNumId w:val="15"/>
  </w:num>
  <w:num w:numId="11">
    <w:abstractNumId w:val="2"/>
  </w:num>
  <w:num w:numId="12">
    <w:abstractNumId w:val="0"/>
  </w:num>
  <w:num w:numId="13">
    <w:abstractNumId w:val="1"/>
  </w:num>
  <w:num w:numId="14">
    <w:abstractNumId w:val="10"/>
  </w:num>
  <w:num w:numId="15">
    <w:abstractNumId w:val="8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90"/>
    <w:rsid w:val="00137A90"/>
    <w:rsid w:val="00141300"/>
    <w:rsid w:val="00144BB5"/>
    <w:rsid w:val="007657BD"/>
    <w:rsid w:val="00A4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F6F15"/>
  <w15:docId w15:val="{FEE5C539-EA05-4450-8672-BE1EB51D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13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13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13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13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13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13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34CB5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Default">
    <w:name w:val="Default"/>
    <w:qFormat/>
    <w:rPr>
      <w:kern w:val="1"/>
      <w:sz w:val="24"/>
      <w:szCs w:val="24"/>
    </w:rPr>
  </w:style>
  <w:style w:type="paragraph" w:styleId="Nincstrkz">
    <w:name w:val="No Spacing"/>
    <w:qFormat/>
    <w:rPr>
      <w:rFonts w:cs="Calibri"/>
    </w:rPr>
  </w:style>
  <w:style w:type="paragraph" w:customStyle="1" w:styleId="Cmsor12">
    <w:name w:val="Címsor 12"/>
    <w:basedOn w:val="Norml"/>
    <w:qFormat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34CB5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530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cp:lastPrinted>2022-11-29T09:28:00Z</cp:lastPrinted>
  <dcterms:created xsi:type="dcterms:W3CDTF">2023-09-19T10:35:00Z</dcterms:created>
  <dcterms:modified xsi:type="dcterms:W3CDTF">2023-09-21T07:59:00Z</dcterms:modified>
</cp:coreProperties>
</file>