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E86660C" w14:textId="77777777" w:rsidR="002431F7" w:rsidRDefault="002431F7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2024. február 27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</w:t>
      </w:r>
    </w:p>
    <w:p w14:paraId="164838B6" w14:textId="7B1EFABF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proofErr w:type="gramStart"/>
      <w:r>
        <w:rPr>
          <w:rFonts w:ascii="Century Gothic" w:eastAsia="Arial Unicode MS" w:hAnsi="Century Gothic"/>
          <w:b/>
          <w:sz w:val="36"/>
          <w:szCs w:val="36"/>
        </w:rPr>
        <w:t>nyilvános</w:t>
      </w:r>
      <w:proofErr w:type="gramEnd"/>
      <w:r w:rsidR="00464996">
        <w:rPr>
          <w:rFonts w:ascii="Century Gothic" w:eastAsia="Arial Unicode MS" w:hAnsi="Century Gothic"/>
          <w:b/>
          <w:sz w:val="36"/>
          <w:szCs w:val="36"/>
        </w:rPr>
        <w:t xml:space="preserve"> rendkívüli</w:t>
      </w:r>
      <w:r>
        <w:rPr>
          <w:rFonts w:ascii="Century Gothic" w:eastAsia="Arial Unicode MS" w:hAnsi="Century Gothic"/>
          <w:b/>
          <w:sz w:val="36"/>
          <w:szCs w:val="36"/>
        </w:rPr>
        <w:t xml:space="preserve">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37123261" w14:textId="48526A96" w:rsidR="00514240" w:rsidRDefault="00E36A4A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7FF934A7" w14:textId="7CD38AB9" w:rsidR="00514240" w:rsidRDefault="00733493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Önkormányzati tulajdonú zártkerti ingatlanok értékesítésére kiírt pályázat bírálata</w:t>
      </w:r>
    </w:p>
    <w:p w14:paraId="5A7DCEE5" w14:textId="77777777" w:rsidR="00733493" w:rsidRDefault="00733493" w:rsidP="0073349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C555CC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Druskoczi</w:t>
      </w:r>
      <w:proofErr w:type="spellEnd"/>
      <w:r>
        <w:rPr>
          <w:rFonts w:ascii="Century Gothic" w:hAnsi="Century Gothic"/>
          <w:sz w:val="36"/>
          <w:szCs w:val="36"/>
        </w:rPr>
        <w:t xml:space="preserve"> Tünde</w:t>
      </w:r>
    </w:p>
    <w:p w14:paraId="51D48233" w14:textId="77777777" w:rsidR="00514240" w:rsidRDefault="00E36A4A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polgármester</w:t>
      </w:r>
      <w:proofErr w:type="gramEnd"/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BACAA64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5E4F41B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54DB18FC" w14:textId="4058BA6B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BE7BCAE" w14:textId="77777777" w:rsidR="00733493" w:rsidRDefault="00733493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220F4719" w14:textId="0F1175FA" w:rsidR="00514240" w:rsidRDefault="00E36A4A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  <w:r w:rsidRPr="00C640A8">
        <w:rPr>
          <w:rFonts w:ascii="Century Gothic" w:hAnsi="Century Gothic"/>
          <w:b/>
          <w:sz w:val="20"/>
          <w:szCs w:val="20"/>
        </w:rPr>
        <w:t>Tisztelt Képviselő-testület!</w:t>
      </w:r>
    </w:p>
    <w:p w14:paraId="5E31F974" w14:textId="0ADC1299" w:rsidR="0075082C" w:rsidRDefault="0075082C" w:rsidP="00844356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1AB753E9" w14:textId="59131FA7" w:rsidR="0075082C" w:rsidRPr="00C673C3" w:rsidRDefault="005352E9" w:rsidP="005352E9">
      <w:pPr>
        <w:spacing w:line="24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C673C3">
        <w:rPr>
          <w:rFonts w:ascii="Century Gothic" w:eastAsia="Cambria" w:hAnsi="Century Gothic" w:cs="Cambria"/>
          <w:sz w:val="20"/>
          <w:szCs w:val="20"/>
        </w:rPr>
        <w:t>A képviselő-testület</w:t>
      </w:r>
      <w:r w:rsidR="0075082C" w:rsidRPr="00C673C3">
        <w:rPr>
          <w:rFonts w:ascii="Century Gothic" w:eastAsia="Cambria" w:hAnsi="Century Gothic" w:cs="Cambria"/>
          <w:sz w:val="20"/>
          <w:szCs w:val="20"/>
        </w:rPr>
        <w:t xml:space="preserve"> </w:t>
      </w:r>
      <w:r w:rsidR="0075082C" w:rsidRPr="00C673C3">
        <w:rPr>
          <w:rFonts w:ascii="Century Gothic" w:eastAsia="Cambria" w:hAnsi="Century Gothic" w:cs="Cambria"/>
          <w:bCs/>
          <w:sz w:val="20"/>
          <w:szCs w:val="20"/>
        </w:rPr>
        <w:t>168</w:t>
      </w:r>
      <w:r w:rsidRPr="00C673C3">
        <w:rPr>
          <w:rFonts w:ascii="Century Gothic" w:eastAsia="Cambria" w:hAnsi="Century Gothic" w:cs="Cambria"/>
          <w:bCs/>
          <w:sz w:val="20"/>
          <w:szCs w:val="20"/>
        </w:rPr>
        <w:t>/2023.(IX.28.) számú határozatával döntött arról, hogy</w:t>
      </w:r>
      <w:r w:rsidR="0075082C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>értékesíteni kívánja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>az önkormányzat kizárólagos tulajdonát képező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Balatonberény zártkert</w:t>
      </w:r>
      <w:r w:rsidRPr="00C673C3">
        <w:rPr>
          <w:rFonts w:ascii="Century Gothic" w:eastAsia="Calibri" w:hAnsi="Century Gothic"/>
          <w:bCs/>
          <w:color w:val="000000"/>
          <w:sz w:val="20"/>
          <w:szCs w:val="20"/>
        </w:rPr>
        <w:t xml:space="preserve"> </w:t>
      </w:r>
      <w:r w:rsidR="00690597" w:rsidRPr="00C673C3">
        <w:rPr>
          <w:rFonts w:ascii="Century Gothic" w:hAnsi="Century Gothic"/>
          <w:sz w:val="20"/>
          <w:szCs w:val="20"/>
        </w:rPr>
        <w:t xml:space="preserve">2489, 2549, 2590 és 2168 </w:t>
      </w:r>
      <w:proofErr w:type="spellStart"/>
      <w:r w:rsidR="00690597" w:rsidRPr="00C673C3">
        <w:rPr>
          <w:rFonts w:ascii="Century Gothic" w:hAnsi="Century Gothic"/>
          <w:sz w:val="20"/>
          <w:szCs w:val="20"/>
        </w:rPr>
        <w:t>hrsz</w:t>
      </w:r>
      <w:proofErr w:type="spellEnd"/>
      <w:r w:rsidR="00690597" w:rsidRPr="00C673C3">
        <w:rPr>
          <w:rFonts w:ascii="Century Gothic" w:hAnsi="Century Gothic"/>
          <w:sz w:val="20"/>
          <w:szCs w:val="20"/>
        </w:rPr>
        <w:t xml:space="preserve">-ú </w:t>
      </w:r>
      <w:r w:rsidR="00690597" w:rsidRPr="00C673C3">
        <w:rPr>
          <w:rFonts w:ascii="Century Gothic" w:eastAsia="Calibri" w:hAnsi="Century Gothic"/>
          <w:bCs/>
          <w:color w:val="000000"/>
          <w:sz w:val="20"/>
          <w:szCs w:val="20"/>
        </w:rPr>
        <w:t>forgalomképes ingatlanait.</w:t>
      </w:r>
      <w:r w:rsidR="0075082C" w:rsidRPr="00C673C3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3B1B98D8" w14:textId="77777777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2637FC60" w14:textId="60947A10" w:rsidR="0075082C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 xml:space="preserve">A képviselő-testület felkérte </w:t>
      </w:r>
      <w:r w:rsidR="0075082C" w:rsidRPr="00C673C3">
        <w:rPr>
          <w:rFonts w:ascii="Century Gothic" w:hAnsi="Century Gothic"/>
          <w:sz w:val="20"/>
          <w:szCs w:val="20"/>
        </w:rPr>
        <w:t xml:space="preserve">a polgármestert, hogy az ingatlanok becsértékének megállapítása céljából kérjen fel ingatlanforgalmi szakértőt, majd a szakvéleményben megállapított becsérték, mint </w:t>
      </w:r>
      <w:proofErr w:type="gramStart"/>
      <w:r w:rsidR="0075082C" w:rsidRPr="00C673C3">
        <w:rPr>
          <w:rFonts w:ascii="Century Gothic" w:hAnsi="Century Gothic"/>
          <w:sz w:val="20"/>
          <w:szCs w:val="20"/>
        </w:rPr>
        <w:t>minimális</w:t>
      </w:r>
      <w:proofErr w:type="gramEnd"/>
      <w:r w:rsidR="0075082C" w:rsidRPr="00C673C3">
        <w:rPr>
          <w:rFonts w:ascii="Century Gothic" w:hAnsi="Century Gothic"/>
          <w:sz w:val="20"/>
          <w:szCs w:val="20"/>
        </w:rPr>
        <w:t xml:space="preserve"> vételár megjelölésével tegyen közzé az ingatlanok eladására vonatkozó felhívást a település honlapján és hirdetőtábláin, valamint a Somogyi Hírlapban.</w:t>
      </w:r>
    </w:p>
    <w:p w14:paraId="272BC54A" w14:textId="121F8D6C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F812AD8" w14:textId="58AFEE79" w:rsidR="005352E9" w:rsidRPr="00C673C3" w:rsidRDefault="005352E9" w:rsidP="005352E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>A testü</w:t>
      </w:r>
      <w:r w:rsidR="00690597" w:rsidRPr="00C673C3">
        <w:rPr>
          <w:rFonts w:ascii="Century Gothic" w:hAnsi="Century Gothic"/>
          <w:sz w:val="20"/>
          <w:szCs w:val="20"/>
        </w:rPr>
        <w:t>let döntésének megfelelően</w:t>
      </w:r>
      <w:r w:rsidRPr="00C673C3">
        <w:rPr>
          <w:rFonts w:ascii="Century Gothic" w:hAnsi="Century Gothic"/>
          <w:sz w:val="20"/>
          <w:szCs w:val="20"/>
        </w:rPr>
        <w:t xml:space="preserve"> az ingatla</w:t>
      </w:r>
      <w:r w:rsidR="00690597" w:rsidRPr="00C673C3">
        <w:rPr>
          <w:rFonts w:ascii="Century Gothic" w:hAnsi="Century Gothic"/>
          <w:sz w:val="20"/>
          <w:szCs w:val="20"/>
        </w:rPr>
        <w:t>nok értékbecslése elkészült</w:t>
      </w:r>
      <w:r w:rsidRPr="00C673C3">
        <w:rPr>
          <w:rFonts w:ascii="Century Gothic" w:hAnsi="Century Gothic"/>
          <w:sz w:val="20"/>
          <w:szCs w:val="20"/>
        </w:rPr>
        <w:t xml:space="preserve">, </w:t>
      </w:r>
      <w:r w:rsidR="00690597" w:rsidRPr="00C673C3">
        <w:rPr>
          <w:rFonts w:ascii="Century Gothic" w:hAnsi="Century Gothic"/>
          <w:sz w:val="20"/>
          <w:szCs w:val="20"/>
        </w:rPr>
        <w:t>melyet követően</w:t>
      </w:r>
      <w:r w:rsidR="00733493" w:rsidRPr="00C673C3">
        <w:rPr>
          <w:rFonts w:ascii="Century Gothic" w:hAnsi="Century Gothic"/>
          <w:sz w:val="20"/>
          <w:szCs w:val="20"/>
        </w:rPr>
        <w:t xml:space="preserve"> az ingatlanok értékesítésére</w:t>
      </w:r>
      <w:r w:rsidR="00464996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="00464996">
        <w:rPr>
          <w:rFonts w:ascii="Century Gothic" w:hAnsi="Century Gothic"/>
          <w:sz w:val="20"/>
          <w:szCs w:val="20"/>
        </w:rPr>
        <w:t>2023. novemberében</w:t>
      </w:r>
      <w:proofErr w:type="gramEnd"/>
      <w:r w:rsidR="00733493" w:rsidRPr="00C673C3">
        <w:rPr>
          <w:rFonts w:ascii="Century Gothic" w:hAnsi="Century Gothic"/>
          <w:sz w:val="20"/>
          <w:szCs w:val="20"/>
        </w:rPr>
        <w:t xml:space="preserve"> nyílt, egyfordulós pál</w:t>
      </w:r>
      <w:r w:rsidR="00464996">
        <w:rPr>
          <w:rFonts w:ascii="Century Gothic" w:hAnsi="Century Gothic"/>
          <w:sz w:val="20"/>
          <w:szCs w:val="20"/>
        </w:rPr>
        <w:t>yázatot írtunk.</w:t>
      </w:r>
      <w:r w:rsidR="00733493" w:rsidRPr="00C673C3">
        <w:rPr>
          <w:rFonts w:ascii="Century Gothic" w:hAnsi="Century Gothic"/>
          <w:sz w:val="20"/>
          <w:szCs w:val="20"/>
        </w:rPr>
        <w:t xml:space="preserve"> </w:t>
      </w:r>
    </w:p>
    <w:p w14:paraId="40C956D0" w14:textId="26CA2992" w:rsidR="00690597" w:rsidRDefault="00690597" w:rsidP="00D6164F">
      <w:pPr>
        <w:spacing w:before="100" w:beforeAutospacing="1" w:line="240" w:lineRule="auto"/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hu-HU"/>
        </w:rPr>
      </w:pPr>
      <w:r w:rsidRPr="00EC22B2"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hu-HU"/>
        </w:rPr>
        <w:t>A pályáztatásra került ingatlanok adatai:</w:t>
      </w:r>
    </w:p>
    <w:p w14:paraId="34A97ED6" w14:textId="77777777" w:rsidR="00EC22B2" w:rsidRPr="00EC22B2" w:rsidRDefault="00EC22B2" w:rsidP="00D6164F">
      <w:pPr>
        <w:spacing w:before="100" w:beforeAutospacing="1" w:line="240" w:lineRule="auto"/>
        <w:rPr>
          <w:rFonts w:ascii="Century Gothic" w:eastAsia="Times New Roman" w:hAnsi="Century Gothic" w:cs="Times New Roman"/>
          <w:sz w:val="20"/>
          <w:szCs w:val="20"/>
          <w:u w:val="single"/>
          <w:lang w:eastAsia="hu-H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1254"/>
        <w:gridCol w:w="1239"/>
        <w:gridCol w:w="2175"/>
        <w:gridCol w:w="2719"/>
      </w:tblGrid>
      <w:tr w:rsidR="00690597" w:rsidRPr="00C673C3" w14:paraId="065DF65A" w14:textId="77777777" w:rsidTr="003068CF">
        <w:trPr>
          <w:tblCellSpacing w:w="15" w:type="dxa"/>
        </w:trPr>
        <w:tc>
          <w:tcPr>
            <w:tcW w:w="1640" w:type="dxa"/>
            <w:vAlign w:val="center"/>
            <w:hideMark/>
          </w:tcPr>
          <w:p w14:paraId="07144B6C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helyrajzi szám</w:t>
            </w:r>
          </w:p>
        </w:tc>
        <w:tc>
          <w:tcPr>
            <w:tcW w:w="1224" w:type="dxa"/>
            <w:vAlign w:val="center"/>
            <w:hideMark/>
          </w:tcPr>
          <w:p w14:paraId="309E2A41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művelési ág</w:t>
            </w:r>
          </w:p>
        </w:tc>
        <w:tc>
          <w:tcPr>
            <w:tcW w:w="1209" w:type="dxa"/>
            <w:vAlign w:val="center"/>
            <w:hideMark/>
          </w:tcPr>
          <w:p w14:paraId="3EC7C60C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terület (m</w:t>
            </w: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2145" w:type="dxa"/>
            <w:vAlign w:val="center"/>
          </w:tcPr>
          <w:p w14:paraId="11058A50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jellege</w:t>
            </w:r>
          </w:p>
        </w:tc>
        <w:tc>
          <w:tcPr>
            <w:tcW w:w="2674" w:type="dxa"/>
            <w:vAlign w:val="center"/>
          </w:tcPr>
          <w:p w14:paraId="1C97CB46" w14:textId="77777777" w:rsidR="00690597" w:rsidRPr="00C673C3" w:rsidRDefault="00690597" w:rsidP="00D6164F">
            <w:pPr>
              <w:spacing w:before="100" w:beforeAutospacing="1" w:line="240" w:lineRule="auto"/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b/>
                <w:bCs/>
                <w:sz w:val="20"/>
                <w:szCs w:val="20"/>
                <w:lang w:eastAsia="hu-HU"/>
              </w:rPr>
              <w:t>az ingatlan ára</w:t>
            </w:r>
          </w:p>
        </w:tc>
      </w:tr>
      <w:tr w:rsidR="00690597" w:rsidRPr="00C673C3" w14:paraId="7570A34D" w14:textId="77777777" w:rsidTr="003068CF">
        <w:trPr>
          <w:tblCellSpacing w:w="15" w:type="dxa"/>
        </w:trPr>
        <w:tc>
          <w:tcPr>
            <w:tcW w:w="1640" w:type="dxa"/>
            <w:vAlign w:val="center"/>
            <w:hideMark/>
          </w:tcPr>
          <w:p w14:paraId="5DC09DD4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Balatonberény zártkert 2168  </w:t>
            </w:r>
          </w:p>
        </w:tc>
        <w:tc>
          <w:tcPr>
            <w:tcW w:w="1224" w:type="dxa"/>
            <w:vAlign w:val="center"/>
            <w:hideMark/>
          </w:tcPr>
          <w:p w14:paraId="4173C4A1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209" w:type="dxa"/>
            <w:vAlign w:val="center"/>
            <w:hideMark/>
          </w:tcPr>
          <w:p w14:paraId="114B1C9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2781</w:t>
            </w:r>
          </w:p>
        </w:tc>
        <w:tc>
          <w:tcPr>
            <w:tcW w:w="2145" w:type="dxa"/>
            <w:vAlign w:val="center"/>
            <w:hideMark/>
          </w:tcPr>
          <w:p w14:paraId="0993DCD7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088BE8BE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több irányból füves, szórtköves dűlőúton,</w:t>
            </w:r>
          </w:p>
          <w:p w14:paraId="7A6C832F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, felette lévő utcában villanyvezeték</w:t>
            </w:r>
          </w:p>
        </w:tc>
        <w:tc>
          <w:tcPr>
            <w:tcW w:w="2674" w:type="dxa"/>
          </w:tcPr>
          <w:p w14:paraId="2FF18AD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60679818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0142A996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4.728.000,- Ft</w:t>
            </w:r>
          </w:p>
        </w:tc>
      </w:tr>
      <w:tr w:rsidR="00690597" w:rsidRPr="00C673C3" w14:paraId="433CAFC2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7D35A99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2489</w:t>
            </w:r>
          </w:p>
        </w:tc>
        <w:tc>
          <w:tcPr>
            <w:tcW w:w="1224" w:type="dxa"/>
            <w:vAlign w:val="center"/>
          </w:tcPr>
          <w:p w14:paraId="0EB7414D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1209" w:type="dxa"/>
            <w:vAlign w:val="center"/>
          </w:tcPr>
          <w:p w14:paraId="2750D2C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6521</w:t>
            </w:r>
          </w:p>
        </w:tc>
        <w:tc>
          <w:tcPr>
            <w:tcW w:w="2145" w:type="dxa"/>
            <w:vAlign w:val="center"/>
          </w:tcPr>
          <w:p w14:paraId="62B40CA3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3055C752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Megközelítése: a terület közvetlen dűlőútról nem közelíthető meg</w:t>
            </w:r>
          </w:p>
          <w:p w14:paraId="65CC6329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6D051BF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780DFD02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4BB03DB9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6.847.000,- Ft</w:t>
            </w:r>
          </w:p>
        </w:tc>
      </w:tr>
      <w:tr w:rsidR="00690597" w:rsidRPr="00C673C3" w14:paraId="2E8FF121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0A2F7F3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2549</w:t>
            </w:r>
          </w:p>
        </w:tc>
        <w:tc>
          <w:tcPr>
            <w:tcW w:w="1224" w:type="dxa"/>
            <w:vAlign w:val="center"/>
          </w:tcPr>
          <w:p w14:paraId="5B31383A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rét és út</w:t>
            </w:r>
          </w:p>
        </w:tc>
        <w:tc>
          <w:tcPr>
            <w:tcW w:w="1209" w:type="dxa"/>
            <w:vAlign w:val="center"/>
          </w:tcPr>
          <w:p w14:paraId="0A46E696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1251</w:t>
            </w:r>
          </w:p>
        </w:tc>
        <w:tc>
          <w:tcPr>
            <w:tcW w:w="2145" w:type="dxa"/>
            <w:vAlign w:val="center"/>
          </w:tcPr>
          <w:p w14:paraId="5D08AFFA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3153FF75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földes, füves dűlőúton,</w:t>
            </w:r>
          </w:p>
          <w:p w14:paraId="7E7C0C15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77E88700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1.376.000,- Ft</w:t>
            </w:r>
          </w:p>
        </w:tc>
      </w:tr>
      <w:tr w:rsidR="00690597" w:rsidRPr="00C673C3" w14:paraId="443BAD71" w14:textId="77777777" w:rsidTr="003068CF">
        <w:trPr>
          <w:tblCellSpacing w:w="15" w:type="dxa"/>
        </w:trPr>
        <w:tc>
          <w:tcPr>
            <w:tcW w:w="1640" w:type="dxa"/>
            <w:vAlign w:val="center"/>
          </w:tcPr>
          <w:p w14:paraId="632248A4" w14:textId="0881A450" w:rsidR="00690597" w:rsidRPr="00C673C3" w:rsidRDefault="00C74504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Balatonberény zártkert 2590</w:t>
            </w:r>
          </w:p>
        </w:tc>
        <w:tc>
          <w:tcPr>
            <w:tcW w:w="1224" w:type="dxa"/>
            <w:vAlign w:val="center"/>
          </w:tcPr>
          <w:p w14:paraId="3549AA9F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kert</w:t>
            </w:r>
          </w:p>
        </w:tc>
        <w:tc>
          <w:tcPr>
            <w:tcW w:w="1209" w:type="dxa"/>
            <w:vAlign w:val="center"/>
          </w:tcPr>
          <w:p w14:paraId="662376F1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349</w:t>
            </w:r>
          </w:p>
        </w:tc>
        <w:tc>
          <w:tcPr>
            <w:tcW w:w="2145" w:type="dxa"/>
            <w:vAlign w:val="center"/>
          </w:tcPr>
          <w:p w14:paraId="7996EBF1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Övezeti besorolása: Mk-1 kertes mg. terület</w:t>
            </w:r>
          </w:p>
          <w:p w14:paraId="2DE66813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- megközelítése közvetlen dűlőútról</w:t>
            </w:r>
          </w:p>
          <w:p w14:paraId="7B336D8D" w14:textId="77777777" w:rsidR="00690597" w:rsidRPr="00C673C3" w:rsidRDefault="00690597" w:rsidP="003068CF">
            <w:pPr>
              <w:spacing w:line="240" w:lineRule="auto"/>
              <w:ind w:right="-46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 xml:space="preserve">- </w:t>
            </w:r>
            <w:proofErr w:type="spellStart"/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Közművesítetlen</w:t>
            </w:r>
            <w:proofErr w:type="spellEnd"/>
          </w:p>
        </w:tc>
        <w:tc>
          <w:tcPr>
            <w:tcW w:w="2674" w:type="dxa"/>
          </w:tcPr>
          <w:p w14:paraId="7EFEB374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</w:p>
          <w:p w14:paraId="0C376573" w14:textId="77777777" w:rsidR="00690597" w:rsidRPr="00C673C3" w:rsidRDefault="00690597" w:rsidP="003068CF">
            <w:pPr>
              <w:spacing w:before="100" w:beforeAutospacing="1" w:after="100" w:afterAutospacing="1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</w:pPr>
            <w:r w:rsidRPr="00C673C3">
              <w:rPr>
                <w:rFonts w:ascii="Century Gothic" w:eastAsia="Times New Roman" w:hAnsi="Century Gothic" w:cs="Times New Roman"/>
                <w:sz w:val="20"/>
                <w:szCs w:val="20"/>
                <w:lang w:eastAsia="hu-HU"/>
              </w:rPr>
              <w:t>488.600,- Ft</w:t>
            </w:r>
          </w:p>
        </w:tc>
      </w:tr>
    </w:tbl>
    <w:p w14:paraId="39EC39C5" w14:textId="77777777" w:rsidR="00464996" w:rsidRDefault="00464996" w:rsidP="00D6164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7DAF0E12" w14:textId="67798FA0" w:rsidR="00951E44" w:rsidRDefault="00464996" w:rsidP="00D6164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Fenti pályázati kiírásra</w:t>
      </w:r>
      <w:r w:rsidR="00D6164F" w:rsidRPr="00C673C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2023. november 24. napjáig 1 darab pályázat érkezett a Balatonberény zártkert 2590 </w:t>
      </w:r>
      <w:proofErr w:type="spellStart"/>
      <w:r>
        <w:rPr>
          <w:rFonts w:ascii="Century Gothic" w:hAnsi="Century Gothic"/>
          <w:sz w:val="20"/>
          <w:szCs w:val="20"/>
        </w:rPr>
        <w:t>hrsz</w:t>
      </w:r>
      <w:proofErr w:type="spellEnd"/>
      <w:r>
        <w:rPr>
          <w:rFonts w:ascii="Century Gothic" w:hAnsi="Century Gothic"/>
          <w:sz w:val="20"/>
          <w:szCs w:val="20"/>
        </w:rPr>
        <w:t xml:space="preserve">-ú ingatlanra vonatkozóan </w:t>
      </w:r>
      <w:r w:rsidR="00951E44">
        <w:rPr>
          <w:rFonts w:ascii="Century Gothic" w:hAnsi="Century Gothic"/>
          <w:sz w:val="20"/>
          <w:szCs w:val="20"/>
        </w:rPr>
        <w:t>800.000 Ft vételár felajánlásával</w:t>
      </w:r>
      <w:r>
        <w:rPr>
          <w:rFonts w:ascii="Century Gothic" w:hAnsi="Century Gothic"/>
          <w:sz w:val="20"/>
          <w:szCs w:val="20"/>
        </w:rPr>
        <w:t>, melyet</w:t>
      </w:r>
      <w:r w:rsidR="00D6164F" w:rsidRPr="00C673C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a képviselő-testület</w:t>
      </w:r>
      <w:r w:rsidR="00951E44">
        <w:rPr>
          <w:rFonts w:ascii="Century Gothic" w:hAnsi="Century Gothic"/>
          <w:sz w:val="20"/>
          <w:szCs w:val="20"/>
        </w:rPr>
        <w:t xml:space="preserve"> 199/2023.(XI.30.) számú határozatával elbírált, a benyújtott pályázatot eredményesnek nyilvánította és felhatalmazta a polgármestert az adásvétel</w:t>
      </w:r>
      <w:r w:rsidR="00DD5C1A">
        <w:rPr>
          <w:rFonts w:ascii="Century Gothic" w:hAnsi="Century Gothic"/>
          <w:sz w:val="20"/>
          <w:szCs w:val="20"/>
        </w:rPr>
        <w:t xml:space="preserve">i szerződés megkötésére. (Az adásvételi szerződést a nyertes pályázóval megkötöttük, a vételár </w:t>
      </w:r>
      <w:r w:rsidR="00DD5C1A">
        <w:rPr>
          <w:rFonts w:ascii="Century Gothic" w:hAnsi="Century Gothic"/>
          <w:sz w:val="20"/>
          <w:szCs w:val="20"/>
        </w:rPr>
        <w:lastRenderedPageBreak/>
        <w:t>megfizetésre került, jelenleg a tulajdonjog bejegyzése iránt a földhivatali eljárás folyamatban van.)</w:t>
      </w:r>
    </w:p>
    <w:p w14:paraId="65491C0F" w14:textId="77777777" w:rsidR="00EC22B2" w:rsidRDefault="00EC22B2" w:rsidP="0073349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7472477" w14:textId="096E3DE4" w:rsidR="00733493" w:rsidRDefault="00951E44" w:rsidP="00733493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hAnsi="Century Gothic"/>
          <w:sz w:val="20"/>
          <w:szCs w:val="20"/>
        </w:rPr>
        <w:t>A</w:t>
      </w:r>
      <w:r w:rsidR="00DD5C1A">
        <w:rPr>
          <w:rFonts w:ascii="Century Gothic" w:hAnsi="Century Gothic"/>
          <w:sz w:val="20"/>
          <w:szCs w:val="20"/>
        </w:rPr>
        <w:t xml:space="preserve"> testület fenti határozatával egyúttal</w:t>
      </w:r>
      <w:r>
        <w:rPr>
          <w:rFonts w:ascii="Century Gothic" w:hAnsi="Century Gothic"/>
          <w:sz w:val="20"/>
          <w:szCs w:val="20"/>
        </w:rPr>
        <w:t xml:space="preserve"> felkérte a polgármestert, hogy a további ingatlanokra nézve a pályázati felhívást ismételten tegye közzé azzal, hogy a pályázatok benyújtásának határideje 2024. február 15. napja,</w:t>
      </w:r>
      <w:r w:rsidR="00733493"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pályázatok bírálatára a képvi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selő-testület jogosult.</w:t>
      </w:r>
    </w:p>
    <w:p w14:paraId="10848383" w14:textId="716235B1" w:rsidR="00DD5C1A" w:rsidRDefault="00DD5C1A" w:rsidP="00733493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5CBF27A8" w14:textId="326F115B" w:rsidR="00733493" w:rsidRPr="00DD5C1A" w:rsidRDefault="00DD5C1A" w:rsidP="00733493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pályázati kiírás ismételt közzététele megtörtént, melyre határidőn belül </w:t>
      </w:r>
      <w:r w:rsidR="00C3051D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1 darab pályázat érkezett az alábbi tartalommal</w:t>
      </w:r>
      <w:r w:rsidR="00733493" w:rsidRPr="00300E6A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:</w:t>
      </w:r>
    </w:p>
    <w:p w14:paraId="6D457DB3" w14:textId="2AE73212" w:rsidR="00D6164F" w:rsidRPr="00C673C3" w:rsidRDefault="00D6164F" w:rsidP="00D6164F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</w:p>
    <w:p w14:paraId="0278B6D5" w14:textId="6C8D53A5" w:rsidR="00D6164F" w:rsidRPr="00C673C3" w:rsidRDefault="00F350F8" w:rsidP="00F350F8">
      <w:pPr>
        <w:pStyle w:val="Listaszerbekezds"/>
        <w:numPr>
          <w:ilvl w:val="0"/>
          <w:numId w:val="39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Ingatlan adatai:</w:t>
      </w:r>
      <w:r w:rsidR="00DD5C1A">
        <w:rPr>
          <w:rFonts w:ascii="Century Gothic" w:hAnsi="Century Gothic"/>
          <w:sz w:val="20"/>
          <w:szCs w:val="20"/>
        </w:rPr>
        <w:t xml:space="preserve"> Balatonberény zártkert 2489</w:t>
      </w:r>
      <w:r w:rsidR="00C3051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C3051D">
        <w:rPr>
          <w:rFonts w:ascii="Century Gothic" w:hAnsi="Century Gothic"/>
          <w:sz w:val="20"/>
          <w:szCs w:val="20"/>
        </w:rPr>
        <w:t>hrsz</w:t>
      </w:r>
      <w:proofErr w:type="spellEnd"/>
      <w:r w:rsidR="00034172">
        <w:rPr>
          <w:rFonts w:ascii="Century Gothic" w:hAnsi="Century Gothic"/>
          <w:sz w:val="20"/>
          <w:szCs w:val="20"/>
        </w:rPr>
        <w:t>.</w:t>
      </w:r>
      <w:r w:rsidR="00EC22B2">
        <w:rPr>
          <w:rFonts w:ascii="Century Gothic" w:hAnsi="Century Gothic"/>
          <w:sz w:val="20"/>
          <w:szCs w:val="20"/>
        </w:rPr>
        <w:t xml:space="preserve"> (</w:t>
      </w:r>
      <w:r w:rsidR="00DD5C1A">
        <w:rPr>
          <w:rFonts w:ascii="Century Gothic" w:hAnsi="Century Gothic"/>
          <w:sz w:val="20"/>
          <w:szCs w:val="20"/>
        </w:rPr>
        <w:t>szántó művelési ágú, 6521</w:t>
      </w:r>
      <w:r w:rsidR="00C3051D">
        <w:rPr>
          <w:rFonts w:ascii="Century Gothic" w:hAnsi="Century Gothic"/>
          <w:sz w:val="20"/>
          <w:szCs w:val="20"/>
        </w:rPr>
        <w:t xml:space="preserve"> m2 alapterületű)</w:t>
      </w:r>
    </w:p>
    <w:p w14:paraId="512FD9C9" w14:textId="5014948F" w:rsidR="00EC22B2" w:rsidRPr="00EC22B2" w:rsidRDefault="00F350F8" w:rsidP="00EC22B2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Pályázó neve:</w:t>
      </w:r>
      <w:r w:rsidR="00DD5C1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D5C1A">
        <w:rPr>
          <w:rFonts w:ascii="Century Gothic" w:hAnsi="Century Gothic"/>
          <w:sz w:val="20"/>
          <w:szCs w:val="20"/>
        </w:rPr>
        <w:t>Subosits</w:t>
      </w:r>
      <w:proofErr w:type="spellEnd"/>
      <w:r w:rsidR="00DD5C1A">
        <w:rPr>
          <w:rFonts w:ascii="Century Gothic" w:hAnsi="Century Gothic"/>
          <w:sz w:val="20"/>
          <w:szCs w:val="20"/>
        </w:rPr>
        <w:t xml:space="preserve"> Tamás</w:t>
      </w:r>
    </w:p>
    <w:p w14:paraId="5DC2EA3C" w14:textId="34C106AC" w:rsidR="00F350F8" w:rsidRPr="00C673C3" w:rsidRDefault="00F350F8" w:rsidP="00F350F8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Megajánlott vételár:</w:t>
      </w:r>
      <w:r w:rsidR="00EC22B2">
        <w:rPr>
          <w:rFonts w:ascii="Century Gothic" w:hAnsi="Century Gothic"/>
          <w:sz w:val="20"/>
          <w:szCs w:val="20"/>
        </w:rPr>
        <w:t xml:space="preserve"> 1.304.000</w:t>
      </w:r>
      <w:r w:rsidR="00C3051D">
        <w:rPr>
          <w:rFonts w:ascii="Century Gothic" w:hAnsi="Century Gothic"/>
          <w:sz w:val="20"/>
          <w:szCs w:val="20"/>
        </w:rPr>
        <w:t xml:space="preserve"> Ft</w:t>
      </w:r>
    </w:p>
    <w:p w14:paraId="0B1456FC" w14:textId="4181AB08" w:rsidR="00F350F8" w:rsidRDefault="00F350F8" w:rsidP="00F350F8">
      <w:pPr>
        <w:pStyle w:val="Listaszerbekezds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3051D">
        <w:rPr>
          <w:rFonts w:ascii="Century Gothic" w:hAnsi="Century Gothic"/>
          <w:b/>
          <w:sz w:val="20"/>
          <w:szCs w:val="20"/>
        </w:rPr>
        <w:t>Vételár megfizetésének ideje, módja</w:t>
      </w:r>
      <w:r w:rsidRPr="00C673C3">
        <w:rPr>
          <w:rFonts w:ascii="Century Gothic" w:hAnsi="Century Gothic"/>
          <w:sz w:val="20"/>
          <w:szCs w:val="20"/>
        </w:rPr>
        <w:t>:</w:t>
      </w:r>
      <w:r w:rsidR="00C3051D">
        <w:rPr>
          <w:rFonts w:ascii="Century Gothic" w:hAnsi="Century Gothic"/>
          <w:sz w:val="20"/>
          <w:szCs w:val="20"/>
        </w:rPr>
        <w:t xml:space="preserve"> </w:t>
      </w:r>
      <w:r w:rsidR="00EC22B2">
        <w:rPr>
          <w:rFonts w:ascii="Century Gothic" w:hAnsi="Century Gothic"/>
          <w:sz w:val="20"/>
          <w:szCs w:val="20"/>
        </w:rPr>
        <w:t>az adásvételi szerződés hirdetményi közzétételét követően, banki átutalással, amennyiben a jogszabályban meghatározott jogosultak nem élnek elővásárlási jogukkal.</w:t>
      </w:r>
    </w:p>
    <w:p w14:paraId="1B166AFB" w14:textId="77777777" w:rsidR="00C3051D" w:rsidRDefault="00C3051D" w:rsidP="00C3051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381F09E4" w14:textId="6775687A" w:rsidR="00C3051D" w:rsidRPr="00C3051D" w:rsidRDefault="00C3051D" w:rsidP="00C3051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 pályázó a pályázat elbírálásához szükséges mértékben hozzájárult személyes adatainak kezeléséhez. </w:t>
      </w:r>
    </w:p>
    <w:p w14:paraId="0BF951D8" w14:textId="7F7AC26A" w:rsidR="00CD6249" w:rsidRPr="00C673C3" w:rsidRDefault="00CD6249" w:rsidP="00D21A50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2CB529B3" w14:textId="26DDB01B" w:rsidR="00C673C3" w:rsidRDefault="002431F7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Az ingatlan</w:t>
      </w:r>
      <w:r w:rsidR="009A306A" w:rsidRPr="00C673C3">
        <w:rPr>
          <w:rFonts w:ascii="Century Gothic" w:hAnsi="Century Gothic"/>
          <w:sz w:val="20"/>
          <w:szCs w:val="20"/>
        </w:rPr>
        <w:t xml:space="preserve"> értékesítésére vonatkozó jogi szabályozás:</w:t>
      </w:r>
    </w:p>
    <w:p w14:paraId="75F4B1E6" w14:textId="77777777" w:rsid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1200E44B" w14:textId="62F89839" w:rsidR="009A306A" w:rsidRPr="00C673C3" w:rsidRDefault="009A306A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Balatonberény Község Önkormányzat Képviselő-testületének az önkormányzati vagyongazdálkodásról szóló 11/2013. (V.2.) önkormányzati rendelete értelmében:</w:t>
      </w:r>
    </w:p>
    <w:p w14:paraId="4742DE9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forgalomképes vagyonba tartozó vagyontárgy elidegenítéséről, ha a vagyontárgy értéke </w:t>
      </w:r>
    </w:p>
    <w:p w14:paraId="6B61724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) a nettó ötmillió forintot nem éri el, a polgármester;</w:t>
      </w:r>
    </w:p>
    <w:p w14:paraId="14694B69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b) a nettó ötmillió forintot eléri, vagy azt meghaladja, de a harmincmillió forintot nem éri el, a bizottság;</w:t>
      </w:r>
    </w:p>
    <w:p w14:paraId="267EB152" w14:textId="77777777" w:rsidR="009A306A" w:rsidRPr="00C673C3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c) a nettó harmincmillió forintot </w:t>
      </w: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eléri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vagy azt meghaladja, a képviselő-testület dönt.</w:t>
      </w:r>
    </w:p>
    <w:p w14:paraId="656556C7" w14:textId="77777777" w:rsidR="009A306A" w:rsidRPr="002431F7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2431F7">
        <w:rPr>
          <w:rFonts w:ascii="Century Gothic" w:hAnsi="Century Gothic"/>
          <w:sz w:val="20"/>
          <w:szCs w:val="20"/>
        </w:rPr>
        <w:t>A döntésre jogosult szerv meghatározása során az önkormányzati vagyoni elemek együttes értéke az irányadó!</w:t>
      </w:r>
    </w:p>
    <w:p w14:paraId="7BBEEEC6" w14:textId="77777777" w:rsidR="009A306A" w:rsidRPr="00C673C3" w:rsidRDefault="009A306A" w:rsidP="009A306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Az önkormányzati vagyon elidegenítése nem eredményezheti a vagyontömeg csökkenését. </w:t>
      </w:r>
      <w:r w:rsidRPr="00C673C3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Az elidegenítésekből származó bevételeket beruházások pénzügyi támogatására, értéknövelő felújításokra kell fordítani.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vagyonértékesítésből származó bevételek az önkormányzat mindenkori költségvetésének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céltartalékát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képezi, melyet elsősorban a forgalomképes vagyontárgyak gyarapítására kell fordítani. A képviselő-testület határozza meg e céltartalék </w:t>
      </w: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konkrét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feladatokra történő felhasználását az éves költségvetési rendeletében. Az önkormányzati vagyonelem értékesítéséből, hasznosításából származó bevételeket </w:t>
      </w:r>
      <w:r w:rsidRPr="00C673C3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t>külön nyilván kell tartani</w:t>
      </w: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. A pénzeszköz felhasználásáról a képviselő-testület dönt.</w:t>
      </w:r>
    </w:p>
    <w:p w14:paraId="6AA72B50" w14:textId="1D1C5A7F" w:rsidR="009A306A" w:rsidRPr="00EC22B2" w:rsidRDefault="009A306A" w:rsidP="009A306A">
      <w:pPr>
        <w:spacing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</w:pPr>
      <w:r w:rsidRPr="00EC22B2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Az 5 millió Ft értéket meghaladó önkormányzati vagyon tulajdonjogát átruházni csak versenyeztetés útján, az összességében legelőnyösebb ajánlattevő részére, a szolgáltatás és ellenszolgáltatás értékarányosságával lehet.</w:t>
      </w:r>
    </w:p>
    <w:p w14:paraId="43D91A2F" w14:textId="2E96DC07" w:rsidR="009A306A" w:rsidRPr="00EC22B2" w:rsidRDefault="009A306A" w:rsidP="009A306A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</w:pPr>
      <w:r w:rsidRPr="00EC22B2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hu-HU"/>
        </w:rPr>
        <w:t>Az önkormányzati vagyon körébe tartozó vagyontárgy értékesítésére, megterhelésére irányuló döntést megelőzően az adott vagyontárgy forgalmi értékét meg kell határozni. A forgalmi érték ingatlan esetében független ingatlanforgalmi értékbecslő által meghatározott érték, amely a döntést megelőző hat hónapnál nem régebbi forgalmi értékbecslésen alapul.</w:t>
      </w:r>
    </w:p>
    <w:p w14:paraId="38E38E85" w14:textId="724A724A" w:rsidR="009A306A" w:rsidRPr="00C673C3" w:rsidRDefault="009A306A" w:rsidP="009A306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 xml:space="preserve">A vagyontárgyak elidegenítése során a vételárat elsősorban a szerződés aláírásával egyidejűleg pénzben kell megfizetni. Amennyiben a vételár vagy annak egy része megfizetése nem a szerződéskötéssel egyidejűleg, hanem később történik, úgy a tulajdonjogot a vételár teljes kiegyenlítéséig fenn kell tartani, egyidejűleg elállási jogot kell kikötni arra az esetre, ha a vételár megfizetésére határidőben nem kerül sor. A Képviselő-testület a vételárra részletfizetési </w:t>
      </w:r>
      <w:r w:rsidRPr="00C673C3">
        <w:rPr>
          <w:rFonts w:ascii="Century Gothic" w:hAnsi="Century Gothic"/>
          <w:sz w:val="20"/>
          <w:szCs w:val="20"/>
        </w:rPr>
        <w:lastRenderedPageBreak/>
        <w:t>kedvezményt vagy fizetési haladékot adhat. Naptári éven túli részletfizetés szabályait, feltételeit a körülmények vizsgálata alapján egyedi döntéssel a képviselő-testület állapítja meg.</w:t>
      </w:r>
    </w:p>
    <w:p w14:paraId="3DA81574" w14:textId="77777777" w:rsidR="00C673C3" w:rsidRPr="00C673C3" w:rsidRDefault="009A306A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hAnsi="Century Gothic"/>
          <w:sz w:val="20"/>
          <w:szCs w:val="20"/>
        </w:rPr>
        <w:t xml:space="preserve">Az önkormányzati vagyon elidegenítése, hasznosítása – az </w:t>
      </w:r>
      <w:proofErr w:type="spellStart"/>
      <w:r w:rsidRPr="00C673C3">
        <w:rPr>
          <w:rFonts w:ascii="Century Gothic" w:hAnsi="Century Gothic"/>
          <w:sz w:val="20"/>
          <w:szCs w:val="20"/>
        </w:rPr>
        <w:t>Nvtv</w:t>
      </w:r>
      <w:proofErr w:type="spellEnd"/>
      <w:r w:rsidRPr="00C673C3">
        <w:rPr>
          <w:rFonts w:ascii="Century Gothic" w:hAnsi="Century Gothic"/>
          <w:sz w:val="20"/>
          <w:szCs w:val="20"/>
        </w:rPr>
        <w:t>. szabályai szerint – természetes személy vagy átlátható szervezet részére történik. Az átláthatóság vizsgálata a jegyző feladata.</w:t>
      </w:r>
    </w:p>
    <w:p w14:paraId="4574EA83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Elidegenítés esetén a szerződés a benne megfogalmazott időpontban, de legkorábban akkor lép hatályba:</w:t>
      </w:r>
    </w:p>
    <w:p w14:paraId="0AECCC85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a</w:t>
      </w:r>
      <w:proofErr w:type="gram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) amikor az állami vagy egyéb elővásárlási jog gyakorlására meghatározott szerv nyilatkozik, hogy elővásárlási joggal nem kíván élni,</w:t>
      </w:r>
    </w:p>
    <w:p w14:paraId="0F346A3B" w14:textId="77777777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b) amikor az elővásárlási jog gyakorlására rendelkezésre álló határidő eltelt,</w:t>
      </w:r>
    </w:p>
    <w:p w14:paraId="7FA9BF52" w14:textId="21B3F115" w:rsidR="00C673C3" w:rsidRPr="00C673C3" w:rsidRDefault="00C673C3" w:rsidP="00C673C3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c) amikor aláírják, feltéve, ha elővásárlási jog nem biztosított.</w:t>
      </w:r>
    </w:p>
    <w:p w14:paraId="65215301" w14:textId="3B78719B" w:rsidR="00C673C3" w:rsidRDefault="00C673C3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Az ingatlan elidegenítése során a forgalmi értékbecslés és a szerződésszerkesztés költségei a vevőt terhelik. A szerződés tartalmát a versenykiírás, az ajánlat és a vagyonrendelet szerint kell megfogalmazni. A szerződésben utalni kell az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Nvtv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. által előírtakra, különösen a szerződés módosítása, hosszabbítása, a hasznosítás módja, a semmisségi, felmondási, elállási okok körében. A szerződés tartalmazza az </w:t>
      </w:r>
      <w:proofErr w:type="spellStart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Nvtv-ben</w:t>
      </w:r>
      <w:proofErr w:type="spellEnd"/>
      <w:r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rögzített állami elővásárlási jog érvényesítéséhez szükséges rendelkezéseket.</w:t>
      </w:r>
    </w:p>
    <w:p w14:paraId="17DB6B3C" w14:textId="77777777" w:rsidR="00DB621D" w:rsidRDefault="00C673C3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Kérem a T. Képviselő-testületet, hogy szíves</w:t>
      </w:r>
      <w:r w:rsidR="00D523E0">
        <w:rPr>
          <w:rFonts w:ascii="Century Gothic" w:eastAsia="Times New Roman" w:hAnsi="Century Gothic" w:cs="Times New Roman"/>
          <w:sz w:val="20"/>
          <w:szCs w:val="20"/>
          <w:lang w:eastAsia="hu-HU"/>
        </w:rPr>
        <w:t>kedjen a beérkezett pályázatot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elbírálni.</w:t>
      </w:r>
      <w:r w:rsidR="00DB621D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pályázat részletes ismertetésére a képviselő-testületi ülésen kerül sor. </w:t>
      </w:r>
    </w:p>
    <w:p w14:paraId="16AB219A" w14:textId="79E9C299" w:rsidR="00C673C3" w:rsidRDefault="00EC22B2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bookmarkStart w:id="0" w:name="_GoBack"/>
      <w:bookmarkEnd w:id="0"/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A benyújtott pályázatból megállapítható, hogy a megajánlott vételár </w:t>
      </w:r>
      <w:r w:rsidR="00F04596">
        <w:rPr>
          <w:rFonts w:ascii="Century Gothic" w:eastAsia="Times New Roman" w:hAnsi="Century Gothic" w:cs="Times New Roman"/>
          <w:sz w:val="20"/>
          <w:szCs w:val="20"/>
          <w:lang w:eastAsia="hu-HU"/>
        </w:rPr>
        <w:t>jelentősen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 szakértő által megállapított forgalmi érték, és az annak alapján közzétett </w:t>
      </w:r>
      <w:proofErr w:type="gramStart"/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minimális</w:t>
      </w:r>
      <w:proofErr w:type="gramEnd"/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vételár összeg</w:t>
      </w:r>
      <w:r w:rsidR="00F04596">
        <w:rPr>
          <w:rFonts w:ascii="Century Gothic" w:eastAsia="Times New Roman" w:hAnsi="Century Gothic" w:cs="Times New Roman"/>
          <w:sz w:val="20"/>
          <w:szCs w:val="20"/>
          <w:lang w:eastAsia="hu-HU"/>
        </w:rPr>
        <w:t>e</w:t>
      </w: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alatt van.</w:t>
      </w:r>
      <w:r w:rsidR="00322A69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</w:t>
      </w:r>
    </w:p>
    <w:p w14:paraId="0D4EF2B1" w14:textId="05DAA74E" w:rsidR="00EC22B2" w:rsidRPr="00C673C3" w:rsidRDefault="00EC22B2" w:rsidP="00C673C3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hu-HU"/>
        </w:rPr>
      </w:pPr>
      <w:r>
        <w:rPr>
          <w:rFonts w:ascii="Century Gothic" w:eastAsia="Times New Roman" w:hAnsi="Century Gothic" w:cs="Times New Roman"/>
          <w:sz w:val="20"/>
          <w:szCs w:val="20"/>
          <w:lang w:eastAsia="hu-HU"/>
        </w:rPr>
        <w:t>Fentiekre tekintettel javaslom a pályázati eljárás eredménytelennek nyilvánítását.</w:t>
      </w:r>
    </w:p>
    <w:p w14:paraId="68E8396B" w14:textId="1605E1B7" w:rsidR="00514240" w:rsidRDefault="00E36A4A" w:rsidP="00D21A50">
      <w:pPr>
        <w:spacing w:line="240" w:lineRule="auto"/>
        <w:rPr>
          <w:rFonts w:ascii="Century Gothic" w:hAnsi="Century Gothic"/>
          <w:b/>
          <w:sz w:val="20"/>
          <w:szCs w:val="20"/>
          <w:u w:val="single"/>
        </w:rPr>
      </w:pPr>
      <w:r w:rsidRPr="00D21A50">
        <w:rPr>
          <w:rFonts w:ascii="Century Gothic" w:hAnsi="Century Gothic"/>
          <w:b/>
          <w:sz w:val="20"/>
          <w:szCs w:val="20"/>
          <w:u w:val="single"/>
        </w:rPr>
        <w:t>Határozati javaslat</w:t>
      </w:r>
    </w:p>
    <w:p w14:paraId="4A10424D" w14:textId="77777777" w:rsidR="00237BD1" w:rsidRDefault="00D523E0" w:rsidP="00EC22B2">
      <w:pPr>
        <w:pStyle w:val="Listaszerbekezds"/>
        <w:numPr>
          <w:ilvl w:val="0"/>
          <w:numId w:val="4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EC22B2">
        <w:rPr>
          <w:rFonts w:ascii="Century Gothic" w:hAnsi="Century Gothic"/>
          <w:sz w:val="20"/>
          <w:szCs w:val="20"/>
        </w:rPr>
        <w:t>Balatonberény Község Önkormányzat Képviselő-testületet az önkormányzati tulajdonú zártkerti ingatlanok értékesítésére kiírt pályázati felhívás</w:t>
      </w:r>
      <w:r w:rsidR="00061369" w:rsidRPr="00EC22B2">
        <w:rPr>
          <w:rFonts w:ascii="Century Gothic" w:hAnsi="Century Gothic"/>
          <w:sz w:val="20"/>
          <w:szCs w:val="20"/>
        </w:rPr>
        <w:t xml:space="preserve">ra </w:t>
      </w:r>
      <w:r w:rsidRPr="00EC22B2">
        <w:rPr>
          <w:rFonts w:ascii="Century Gothic" w:hAnsi="Century Gothic"/>
          <w:sz w:val="20"/>
          <w:szCs w:val="20"/>
        </w:rPr>
        <w:t>beérkezett pályázatot megismerte és megtárgyalt</w:t>
      </w:r>
      <w:r w:rsidR="00F72397" w:rsidRPr="00EC22B2">
        <w:rPr>
          <w:rFonts w:ascii="Century Gothic" w:hAnsi="Century Gothic"/>
          <w:sz w:val="20"/>
          <w:szCs w:val="20"/>
        </w:rPr>
        <w:t>a</w:t>
      </w:r>
      <w:r w:rsidRPr="00EC22B2">
        <w:rPr>
          <w:rFonts w:ascii="Century Gothic" w:hAnsi="Century Gothic"/>
          <w:sz w:val="20"/>
          <w:szCs w:val="20"/>
        </w:rPr>
        <w:t>. A</w:t>
      </w:r>
      <w:r w:rsidR="00EC22B2">
        <w:rPr>
          <w:rFonts w:ascii="Century Gothic" w:hAnsi="Century Gothic"/>
          <w:sz w:val="20"/>
          <w:szCs w:val="20"/>
        </w:rPr>
        <w:t xml:space="preserve"> Balatonberény zártkert 2489 </w:t>
      </w:r>
      <w:proofErr w:type="spellStart"/>
      <w:r w:rsidR="00EC22B2">
        <w:rPr>
          <w:rFonts w:ascii="Century Gothic" w:hAnsi="Century Gothic"/>
          <w:sz w:val="20"/>
          <w:szCs w:val="20"/>
        </w:rPr>
        <w:t>hrsz</w:t>
      </w:r>
      <w:proofErr w:type="spellEnd"/>
      <w:r w:rsidR="00EC22B2">
        <w:rPr>
          <w:rFonts w:ascii="Century Gothic" w:hAnsi="Century Gothic"/>
          <w:sz w:val="20"/>
          <w:szCs w:val="20"/>
        </w:rPr>
        <w:t>-ú ingatlan megvételére</w:t>
      </w:r>
      <w:r w:rsidRPr="00EC22B2">
        <w:rPr>
          <w:rFonts w:ascii="Century Gothic" w:hAnsi="Century Gothic"/>
          <w:sz w:val="20"/>
          <w:szCs w:val="20"/>
        </w:rPr>
        <w:t xml:space="preserve"> benyújtott pályázat</w:t>
      </w:r>
      <w:r w:rsidR="00F72397" w:rsidRPr="00EC22B2">
        <w:rPr>
          <w:rFonts w:ascii="Century Gothic" w:hAnsi="Century Gothic"/>
          <w:sz w:val="20"/>
          <w:szCs w:val="20"/>
        </w:rPr>
        <w:t xml:space="preserve"> érvényes és bírálatra alkalmas.</w:t>
      </w:r>
    </w:p>
    <w:p w14:paraId="4D9EA015" w14:textId="00DB8F80" w:rsidR="00DF62E9" w:rsidRPr="00F04596" w:rsidRDefault="00237BD1" w:rsidP="00F04596">
      <w:pPr>
        <w:pStyle w:val="Listaszerbekezds"/>
        <w:numPr>
          <w:ilvl w:val="0"/>
          <w:numId w:val="4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</w:t>
      </w:r>
      <w:r w:rsidR="00F04596">
        <w:rPr>
          <w:rFonts w:ascii="Century Gothic" w:hAnsi="Century Gothic"/>
          <w:sz w:val="20"/>
          <w:szCs w:val="20"/>
        </w:rPr>
        <w:t xml:space="preserve"> képviselő-testület</w:t>
      </w:r>
      <w:r>
        <w:rPr>
          <w:rFonts w:ascii="Century Gothic" w:hAnsi="Century Gothic"/>
          <w:sz w:val="20"/>
          <w:szCs w:val="20"/>
        </w:rPr>
        <w:t xml:space="preserve"> a pályázati eljárást eredménytelennek nyilv</w:t>
      </w:r>
      <w:r w:rsidR="00F04596">
        <w:rPr>
          <w:rFonts w:ascii="Century Gothic" w:hAnsi="Century Gothic"/>
          <w:sz w:val="20"/>
          <w:szCs w:val="20"/>
        </w:rPr>
        <w:t>ánítja, f</w:t>
      </w:r>
      <w:r w:rsidR="00F04596" w:rsidRPr="00F04596">
        <w:rPr>
          <w:rFonts w:ascii="Century Gothic" w:hAnsi="Century Gothic"/>
          <w:sz w:val="20"/>
          <w:szCs w:val="20"/>
        </w:rPr>
        <w:t>igyelemmel arra,</w:t>
      </w:r>
      <w:r w:rsidR="00F04596">
        <w:rPr>
          <w:rFonts w:ascii="Century Gothic" w:hAnsi="Century Gothic"/>
          <w:sz w:val="20"/>
          <w:szCs w:val="20"/>
        </w:rPr>
        <w:t xml:space="preserve"> hogy </w:t>
      </w:r>
      <w:r w:rsidR="00F04596" w:rsidRPr="00F04596">
        <w:rPr>
          <w:rFonts w:ascii="Century Gothic" w:hAnsi="Century Gothic"/>
          <w:sz w:val="20"/>
          <w:szCs w:val="20"/>
        </w:rPr>
        <w:t>a</w:t>
      </w:r>
      <w:r w:rsidR="00F04596">
        <w:rPr>
          <w:rFonts w:ascii="Century Gothic" w:hAnsi="Century Gothic"/>
          <w:sz w:val="20"/>
          <w:szCs w:val="20"/>
        </w:rPr>
        <w:t xml:space="preserve">z ingatlanra </w:t>
      </w:r>
      <w:r w:rsidR="00F04596" w:rsidRPr="00F04596">
        <w:rPr>
          <w:rFonts w:ascii="Century Gothic" w:hAnsi="Century Gothic"/>
          <w:sz w:val="20"/>
          <w:szCs w:val="20"/>
        </w:rPr>
        <w:t>megajánlott</w:t>
      </w:r>
      <w:r w:rsidR="00F04596">
        <w:rPr>
          <w:rFonts w:ascii="Century Gothic" w:hAnsi="Century Gothic"/>
          <w:sz w:val="20"/>
          <w:szCs w:val="20"/>
        </w:rPr>
        <w:t xml:space="preserve"> </w:t>
      </w:r>
      <w:r w:rsidR="003D41DA">
        <w:rPr>
          <w:rFonts w:ascii="Century Gothic" w:hAnsi="Century Gothic"/>
          <w:sz w:val="20"/>
          <w:szCs w:val="20"/>
        </w:rPr>
        <w:t xml:space="preserve">1.304.000 Ft </w:t>
      </w:r>
      <w:r w:rsidR="00F04596">
        <w:rPr>
          <w:rFonts w:ascii="Century Gothic" w:hAnsi="Century Gothic"/>
          <w:sz w:val="20"/>
          <w:szCs w:val="20"/>
        </w:rPr>
        <w:t>vételár jelentős mértékben alulmarad</w:t>
      </w:r>
      <w:r w:rsidR="00F04596" w:rsidRPr="00F04596">
        <w:rPr>
          <w:rFonts w:ascii="Century Gothic" w:hAnsi="Century Gothic"/>
          <w:sz w:val="20"/>
          <w:szCs w:val="20"/>
        </w:rPr>
        <w:t xml:space="preserve"> az</w:t>
      </w:r>
      <w:r w:rsidR="00F72397" w:rsidRPr="00F04596">
        <w:rPr>
          <w:rFonts w:ascii="Century Gothic" w:hAnsi="Century Gothic"/>
          <w:sz w:val="20"/>
          <w:szCs w:val="20"/>
        </w:rPr>
        <w:t xml:space="preserve"> </w:t>
      </w:r>
      <w:r w:rsidR="00F04596">
        <w:rPr>
          <w:rFonts w:ascii="Century Gothic" w:hAnsi="Century Gothic"/>
          <w:sz w:val="20"/>
          <w:szCs w:val="20"/>
        </w:rPr>
        <w:t>ing</w:t>
      </w:r>
      <w:r w:rsidR="003D41DA">
        <w:rPr>
          <w:rFonts w:ascii="Century Gothic" w:hAnsi="Century Gothic"/>
          <w:sz w:val="20"/>
          <w:szCs w:val="20"/>
        </w:rPr>
        <w:t>a</w:t>
      </w:r>
      <w:r w:rsidR="00F04596">
        <w:rPr>
          <w:rFonts w:ascii="Century Gothic" w:hAnsi="Century Gothic"/>
          <w:sz w:val="20"/>
          <w:szCs w:val="20"/>
        </w:rPr>
        <w:t xml:space="preserve">tlanforgalmi szakértő által megállapított </w:t>
      </w:r>
      <w:r w:rsidR="00F04596" w:rsidRPr="00C673C3">
        <w:rPr>
          <w:rFonts w:ascii="Century Gothic" w:eastAsia="Times New Roman" w:hAnsi="Century Gothic" w:cs="Times New Roman"/>
          <w:sz w:val="20"/>
          <w:szCs w:val="20"/>
          <w:lang w:eastAsia="hu-HU"/>
        </w:rPr>
        <w:t>6.847.000,- Ft</w:t>
      </w:r>
      <w:r w:rsidR="00F04596">
        <w:rPr>
          <w:rFonts w:ascii="Century Gothic" w:eastAsia="Times New Roman" w:hAnsi="Century Gothic" w:cs="Times New Roman"/>
          <w:sz w:val="20"/>
          <w:szCs w:val="20"/>
          <w:lang w:eastAsia="hu-HU"/>
        </w:rPr>
        <w:t xml:space="preserve"> becsérték</w:t>
      </w:r>
      <w:r w:rsidR="003D41DA">
        <w:rPr>
          <w:rFonts w:ascii="Century Gothic" w:eastAsia="Times New Roman" w:hAnsi="Century Gothic" w:cs="Times New Roman"/>
          <w:sz w:val="20"/>
          <w:szCs w:val="20"/>
          <w:lang w:eastAsia="hu-HU"/>
        </w:rPr>
        <w:t>től.</w:t>
      </w:r>
    </w:p>
    <w:p w14:paraId="2AA451C6" w14:textId="18D81460" w:rsidR="00237BD1" w:rsidRDefault="00061369" w:rsidP="00237BD1">
      <w:pPr>
        <w:pStyle w:val="Listaszerbekezds"/>
        <w:numPr>
          <w:ilvl w:val="0"/>
          <w:numId w:val="40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 kép</w:t>
      </w:r>
      <w:r w:rsidR="00237BD1">
        <w:rPr>
          <w:rFonts w:ascii="Century Gothic" w:hAnsi="Century Gothic"/>
          <w:sz w:val="20"/>
          <w:szCs w:val="20"/>
        </w:rPr>
        <w:t>viselő-testület felkéri a polgármestert, hogy a bírálat eredményéről a pályázót írásban értesítse.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54E52A7C" w14:textId="77777777" w:rsidR="00237BD1" w:rsidRDefault="00237BD1" w:rsidP="00237BD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5879D45F" w14:textId="343C7D60" w:rsidR="00034172" w:rsidRPr="00237BD1" w:rsidRDefault="00237BD1" w:rsidP="00237BD1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Határidő: értesítésre 5 nap</w:t>
      </w:r>
    </w:p>
    <w:p w14:paraId="4CB95D64" w14:textId="34B237F1" w:rsidR="00034172" w:rsidRPr="00034172" w:rsidRDefault="00F72397" w:rsidP="0003417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Felelős: </w:t>
      </w:r>
      <w:proofErr w:type="spellStart"/>
      <w:r>
        <w:rPr>
          <w:rFonts w:ascii="Century Gothic" w:hAnsi="Century Gothic"/>
          <w:sz w:val="20"/>
          <w:szCs w:val="20"/>
        </w:rPr>
        <w:t>D</w:t>
      </w:r>
      <w:r w:rsidR="00034172">
        <w:rPr>
          <w:rFonts w:ascii="Century Gothic" w:hAnsi="Century Gothic"/>
          <w:sz w:val="20"/>
          <w:szCs w:val="20"/>
        </w:rPr>
        <w:t>ruskoczi</w:t>
      </w:r>
      <w:proofErr w:type="spellEnd"/>
      <w:r w:rsidR="00034172">
        <w:rPr>
          <w:rFonts w:ascii="Century Gothic" w:hAnsi="Century Gothic"/>
          <w:sz w:val="20"/>
          <w:szCs w:val="20"/>
        </w:rPr>
        <w:t xml:space="preserve"> Tünde polgármester</w:t>
      </w:r>
    </w:p>
    <w:p w14:paraId="1ECB7611" w14:textId="77777777" w:rsidR="00034172" w:rsidRDefault="00034172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03501CC" w14:textId="2C5CBDD6" w:rsidR="00514240" w:rsidRPr="00D21A50" w:rsidRDefault="00FA0BE7" w:rsidP="00D21A50">
      <w:pPr>
        <w:spacing w:line="240" w:lineRule="auto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Balatonberény, </w:t>
      </w:r>
      <w:r w:rsidR="00237BD1">
        <w:rPr>
          <w:rFonts w:ascii="Century Gothic" w:hAnsi="Century Gothic"/>
          <w:sz w:val="20"/>
          <w:szCs w:val="20"/>
        </w:rPr>
        <w:t>2024. február 21</w:t>
      </w:r>
      <w:r w:rsidR="000511B1">
        <w:rPr>
          <w:rFonts w:ascii="Century Gothic" w:hAnsi="Century Gothic"/>
          <w:sz w:val="20"/>
          <w:szCs w:val="20"/>
        </w:rPr>
        <w:t>.</w:t>
      </w:r>
    </w:p>
    <w:p w14:paraId="24A6BB1A" w14:textId="77777777" w:rsidR="00DF62E9" w:rsidRPr="00D21A50" w:rsidRDefault="00DF62E9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3C92D5D6" w14:textId="77777777" w:rsidR="00514240" w:rsidRPr="00D21A50" w:rsidRDefault="00514240" w:rsidP="00D21A5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68224DC7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r w:rsidRPr="00D21A50">
        <w:rPr>
          <w:rFonts w:ascii="Century Gothic" w:hAnsi="Century Gothic"/>
          <w:sz w:val="20"/>
          <w:szCs w:val="20"/>
        </w:rPr>
        <w:t xml:space="preserve">                                                                           </w:t>
      </w:r>
      <w:proofErr w:type="spellStart"/>
      <w:r w:rsidRPr="00D21A50">
        <w:rPr>
          <w:rFonts w:ascii="Century Gothic" w:hAnsi="Century Gothic"/>
          <w:sz w:val="20"/>
          <w:szCs w:val="20"/>
        </w:rPr>
        <w:t>Druskoczi</w:t>
      </w:r>
      <w:proofErr w:type="spellEnd"/>
      <w:r w:rsidRPr="00D21A50">
        <w:rPr>
          <w:rFonts w:ascii="Century Gothic" w:hAnsi="Century Gothic"/>
          <w:sz w:val="20"/>
          <w:szCs w:val="20"/>
        </w:rPr>
        <w:t xml:space="preserve"> Tünde </w:t>
      </w:r>
      <w:proofErr w:type="spellStart"/>
      <w:r w:rsidRPr="00D21A50">
        <w:rPr>
          <w:rFonts w:ascii="Century Gothic" w:hAnsi="Century Gothic"/>
          <w:sz w:val="20"/>
          <w:szCs w:val="20"/>
        </w:rPr>
        <w:t>sk</w:t>
      </w:r>
      <w:proofErr w:type="spellEnd"/>
      <w:r w:rsidRPr="00D21A50">
        <w:rPr>
          <w:rFonts w:ascii="Century Gothic" w:hAnsi="Century Gothic"/>
          <w:sz w:val="20"/>
          <w:szCs w:val="20"/>
        </w:rPr>
        <w:t>.</w:t>
      </w:r>
    </w:p>
    <w:p w14:paraId="070EBFBC" w14:textId="77777777" w:rsidR="00514240" w:rsidRPr="00D21A50" w:rsidRDefault="00E36A4A" w:rsidP="00D21A50">
      <w:pPr>
        <w:spacing w:line="240" w:lineRule="auto"/>
        <w:jc w:val="right"/>
        <w:rPr>
          <w:rFonts w:ascii="Century Gothic" w:hAnsi="Century Gothic"/>
          <w:sz w:val="20"/>
          <w:szCs w:val="20"/>
        </w:rPr>
      </w:pPr>
      <w:proofErr w:type="gramStart"/>
      <w:r w:rsidRPr="00D21A50">
        <w:rPr>
          <w:rFonts w:ascii="Century Gothic" w:hAnsi="Century Gothic"/>
          <w:sz w:val="20"/>
          <w:szCs w:val="20"/>
        </w:rPr>
        <w:t>polgármester</w:t>
      </w:r>
      <w:proofErr w:type="gramEnd"/>
    </w:p>
    <w:sectPr w:rsidR="00514240" w:rsidRPr="00D21A50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CE989" w14:textId="77777777" w:rsidR="00A5200F" w:rsidRDefault="00A5200F">
      <w:pPr>
        <w:spacing w:line="240" w:lineRule="auto"/>
      </w:pPr>
      <w:r>
        <w:separator/>
      </w:r>
    </w:p>
  </w:endnote>
  <w:endnote w:type="continuationSeparator" w:id="0">
    <w:p w14:paraId="1E96B9C1" w14:textId="77777777" w:rsidR="00A5200F" w:rsidRDefault="00A52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8170A" w14:textId="77777777" w:rsidR="00A5200F" w:rsidRDefault="00A5200F">
      <w:pPr>
        <w:spacing w:line="240" w:lineRule="auto"/>
      </w:pPr>
      <w:r>
        <w:separator/>
      </w:r>
    </w:p>
  </w:footnote>
  <w:footnote w:type="continuationSeparator" w:id="0">
    <w:p w14:paraId="55D7821A" w14:textId="77777777" w:rsidR="00A5200F" w:rsidRDefault="00A52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4D83FBF3" w:rsidR="00976CC7" w:rsidRDefault="00976CC7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B621D">
          <w:rPr>
            <w:noProof/>
          </w:rPr>
          <w:t>4</w:t>
        </w:r>
        <w:r>
          <w:fldChar w:fldCharType="end"/>
        </w:r>
      </w:p>
    </w:sdtContent>
  </w:sdt>
  <w:p w14:paraId="23424A75" w14:textId="77777777" w:rsidR="00976CC7" w:rsidRDefault="00976C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663C"/>
    <w:multiLevelType w:val="hybridMultilevel"/>
    <w:tmpl w:val="E2903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5EB4"/>
    <w:multiLevelType w:val="multilevel"/>
    <w:tmpl w:val="300C98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40C62"/>
    <w:multiLevelType w:val="hybridMultilevel"/>
    <w:tmpl w:val="6EAE72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964E2"/>
    <w:multiLevelType w:val="hybridMultilevel"/>
    <w:tmpl w:val="13841E04"/>
    <w:lvl w:ilvl="0" w:tplc="07ACADA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314A"/>
    <w:multiLevelType w:val="hybridMultilevel"/>
    <w:tmpl w:val="B61E2AAE"/>
    <w:lvl w:ilvl="0" w:tplc="BB78A1E2">
      <w:start w:val="1"/>
      <w:numFmt w:val="lowerLetter"/>
      <w:lvlText w:val="%1)"/>
      <w:lvlJc w:val="left"/>
      <w:pPr>
        <w:ind w:left="720" w:hanging="360"/>
      </w:pPr>
      <w:rPr>
        <w:rFonts w:ascii="Century Gothic" w:eastAsiaTheme="minorHAnsi" w:hAnsi="Century Gothic" w:cstheme="minorHAns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A13"/>
    <w:multiLevelType w:val="hybridMultilevel"/>
    <w:tmpl w:val="4B0C8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8" w15:restartNumberingAfterBreak="0">
    <w:nsid w:val="1C3437C3"/>
    <w:multiLevelType w:val="hybridMultilevel"/>
    <w:tmpl w:val="A7A01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22C56"/>
    <w:multiLevelType w:val="hybridMultilevel"/>
    <w:tmpl w:val="12E2E8B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C061D"/>
    <w:multiLevelType w:val="hybridMultilevel"/>
    <w:tmpl w:val="B22E31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87723A"/>
    <w:multiLevelType w:val="hybridMultilevel"/>
    <w:tmpl w:val="AADADB14"/>
    <w:lvl w:ilvl="0" w:tplc="A5180A9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97238"/>
    <w:multiLevelType w:val="hybridMultilevel"/>
    <w:tmpl w:val="B084358A"/>
    <w:lvl w:ilvl="0" w:tplc="1FBA669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D0E12"/>
    <w:multiLevelType w:val="singleLevel"/>
    <w:tmpl w:val="32BE27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720"/>
      </w:pPr>
      <w:rPr>
        <w:rFonts w:ascii="Century Gothic" w:eastAsia="Lucida Sans Unicode" w:hAnsi="Century Gothic" w:cs="Times New Roman"/>
      </w:rPr>
    </w:lvl>
  </w:abstractNum>
  <w:abstractNum w:abstractNumId="16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660"/>
    <w:multiLevelType w:val="hybridMultilevel"/>
    <w:tmpl w:val="2CAC3E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16ABB"/>
    <w:multiLevelType w:val="hybridMultilevel"/>
    <w:tmpl w:val="3162E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F2D94"/>
    <w:multiLevelType w:val="hybridMultilevel"/>
    <w:tmpl w:val="04EAEB72"/>
    <w:lvl w:ilvl="0" w:tplc="20B636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7E433C"/>
    <w:multiLevelType w:val="hybridMultilevel"/>
    <w:tmpl w:val="F48A1D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4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03B00"/>
    <w:multiLevelType w:val="hybridMultilevel"/>
    <w:tmpl w:val="1700C0F6"/>
    <w:lvl w:ilvl="0" w:tplc="16AE5D42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HAnsi"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B4734"/>
    <w:multiLevelType w:val="hybridMultilevel"/>
    <w:tmpl w:val="F6D88682"/>
    <w:lvl w:ilvl="0" w:tplc="9CFCEE8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9A5836"/>
    <w:multiLevelType w:val="hybridMultilevel"/>
    <w:tmpl w:val="2826B5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364D"/>
    <w:multiLevelType w:val="hybridMultilevel"/>
    <w:tmpl w:val="6A4C731A"/>
    <w:lvl w:ilvl="0" w:tplc="B6C2B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F4854"/>
    <w:multiLevelType w:val="hybridMultilevel"/>
    <w:tmpl w:val="CA9669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71697"/>
    <w:multiLevelType w:val="hybridMultilevel"/>
    <w:tmpl w:val="09DEF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A133A"/>
    <w:multiLevelType w:val="hybridMultilevel"/>
    <w:tmpl w:val="54ACBF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16115"/>
    <w:multiLevelType w:val="hybridMultilevel"/>
    <w:tmpl w:val="664861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77A94"/>
    <w:multiLevelType w:val="hybridMultilevel"/>
    <w:tmpl w:val="107CD7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12D2A"/>
    <w:multiLevelType w:val="hybridMultilevel"/>
    <w:tmpl w:val="1CEA7D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45F45"/>
    <w:multiLevelType w:val="hybridMultilevel"/>
    <w:tmpl w:val="F8E6339A"/>
    <w:lvl w:ilvl="0" w:tplc="6C4E77F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23"/>
  </w:num>
  <w:num w:numId="5">
    <w:abstractNumId w:val="7"/>
  </w:num>
  <w:num w:numId="6">
    <w:abstractNumId w:val="35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7"/>
  </w:num>
  <w:num w:numId="10">
    <w:abstractNumId w:val="20"/>
  </w:num>
  <w:num w:numId="11">
    <w:abstractNumId w:val="24"/>
  </w:num>
  <w:num w:numId="12">
    <w:abstractNumId w:val="0"/>
  </w:num>
  <w:num w:numId="13">
    <w:abstractNumId w:val="22"/>
  </w:num>
  <w:num w:numId="14">
    <w:abstractNumId w:val="6"/>
  </w:num>
  <w:num w:numId="15">
    <w:abstractNumId w:val="4"/>
  </w:num>
  <w:num w:numId="16">
    <w:abstractNumId w:val="30"/>
  </w:num>
  <w:num w:numId="17">
    <w:abstractNumId w:val="3"/>
  </w:num>
  <w:num w:numId="18">
    <w:abstractNumId w:val="36"/>
  </w:num>
  <w:num w:numId="19">
    <w:abstractNumId w:val="13"/>
  </w:num>
  <w:num w:numId="20">
    <w:abstractNumId w:val="8"/>
  </w:num>
  <w:num w:numId="21">
    <w:abstractNumId w:val="29"/>
  </w:num>
  <w:num w:numId="22">
    <w:abstractNumId w:val="15"/>
  </w:num>
  <w:num w:numId="23">
    <w:abstractNumId w:val="33"/>
  </w:num>
  <w:num w:numId="24">
    <w:abstractNumId w:val="28"/>
  </w:num>
  <w:num w:numId="25">
    <w:abstractNumId w:val="18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26"/>
  </w:num>
  <w:num w:numId="29">
    <w:abstractNumId w:val="14"/>
  </w:num>
  <w:num w:numId="30">
    <w:abstractNumId w:val="9"/>
  </w:num>
  <w:num w:numId="31">
    <w:abstractNumId w:val="1"/>
  </w:num>
  <w:num w:numId="32">
    <w:abstractNumId w:val="21"/>
  </w:num>
  <w:num w:numId="33">
    <w:abstractNumId w:val="17"/>
  </w:num>
  <w:num w:numId="34">
    <w:abstractNumId w:val="10"/>
  </w:num>
  <w:num w:numId="35">
    <w:abstractNumId w:val="31"/>
  </w:num>
  <w:num w:numId="36">
    <w:abstractNumId w:val="34"/>
  </w:num>
  <w:num w:numId="37">
    <w:abstractNumId w:val="25"/>
  </w:num>
  <w:num w:numId="38">
    <w:abstractNumId w:val="2"/>
  </w:num>
  <w:num w:numId="39">
    <w:abstractNumId w:val="32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0125"/>
    <w:rsid w:val="00006425"/>
    <w:rsid w:val="0001345C"/>
    <w:rsid w:val="000217A3"/>
    <w:rsid w:val="00021D4D"/>
    <w:rsid w:val="00027488"/>
    <w:rsid w:val="00034172"/>
    <w:rsid w:val="000511B1"/>
    <w:rsid w:val="00061369"/>
    <w:rsid w:val="00061491"/>
    <w:rsid w:val="000632E2"/>
    <w:rsid w:val="00064C0A"/>
    <w:rsid w:val="00070975"/>
    <w:rsid w:val="00073F5D"/>
    <w:rsid w:val="00080418"/>
    <w:rsid w:val="000910ED"/>
    <w:rsid w:val="00093988"/>
    <w:rsid w:val="000A0F3E"/>
    <w:rsid w:val="000A2CC8"/>
    <w:rsid w:val="000B6447"/>
    <w:rsid w:val="000C20FD"/>
    <w:rsid w:val="000C46DB"/>
    <w:rsid w:val="000C568B"/>
    <w:rsid w:val="000D5C45"/>
    <w:rsid w:val="000E0E32"/>
    <w:rsid w:val="00106938"/>
    <w:rsid w:val="001502FD"/>
    <w:rsid w:val="00152A4D"/>
    <w:rsid w:val="001536AA"/>
    <w:rsid w:val="001617B4"/>
    <w:rsid w:val="0016364A"/>
    <w:rsid w:val="001A46AE"/>
    <w:rsid w:val="001D2F74"/>
    <w:rsid w:val="001D361E"/>
    <w:rsid w:val="001E094D"/>
    <w:rsid w:val="002051EC"/>
    <w:rsid w:val="00216EB0"/>
    <w:rsid w:val="002270E7"/>
    <w:rsid w:val="00237BD1"/>
    <w:rsid w:val="002431F7"/>
    <w:rsid w:val="00244818"/>
    <w:rsid w:val="00257493"/>
    <w:rsid w:val="00260104"/>
    <w:rsid w:val="00260B41"/>
    <w:rsid w:val="002655BC"/>
    <w:rsid w:val="002655FD"/>
    <w:rsid w:val="00272840"/>
    <w:rsid w:val="00277C0D"/>
    <w:rsid w:val="002824CD"/>
    <w:rsid w:val="0029198A"/>
    <w:rsid w:val="002B391B"/>
    <w:rsid w:val="002B4E0D"/>
    <w:rsid w:val="002B5CDA"/>
    <w:rsid w:val="002B6DD2"/>
    <w:rsid w:val="002E18C7"/>
    <w:rsid w:val="002E7502"/>
    <w:rsid w:val="00300E6A"/>
    <w:rsid w:val="0030331C"/>
    <w:rsid w:val="00312442"/>
    <w:rsid w:val="00322A69"/>
    <w:rsid w:val="00337C6F"/>
    <w:rsid w:val="00346CB8"/>
    <w:rsid w:val="0035063E"/>
    <w:rsid w:val="0039373D"/>
    <w:rsid w:val="003937B9"/>
    <w:rsid w:val="003A4876"/>
    <w:rsid w:val="003C5205"/>
    <w:rsid w:val="003C5685"/>
    <w:rsid w:val="003D0947"/>
    <w:rsid w:val="003D41DA"/>
    <w:rsid w:val="003E6DB9"/>
    <w:rsid w:val="0040619B"/>
    <w:rsid w:val="0041233D"/>
    <w:rsid w:val="0041388E"/>
    <w:rsid w:val="00422A58"/>
    <w:rsid w:val="00440786"/>
    <w:rsid w:val="00462E94"/>
    <w:rsid w:val="00463598"/>
    <w:rsid w:val="00464996"/>
    <w:rsid w:val="00475A0E"/>
    <w:rsid w:val="00481B22"/>
    <w:rsid w:val="00482280"/>
    <w:rsid w:val="00491FDF"/>
    <w:rsid w:val="00492FA4"/>
    <w:rsid w:val="00494BDC"/>
    <w:rsid w:val="004A0045"/>
    <w:rsid w:val="004A2F71"/>
    <w:rsid w:val="004B30A3"/>
    <w:rsid w:val="004B3867"/>
    <w:rsid w:val="005079DE"/>
    <w:rsid w:val="00514240"/>
    <w:rsid w:val="005352E9"/>
    <w:rsid w:val="005517C0"/>
    <w:rsid w:val="0057228D"/>
    <w:rsid w:val="005902C0"/>
    <w:rsid w:val="00593F44"/>
    <w:rsid w:val="005B30BC"/>
    <w:rsid w:val="005F1A7B"/>
    <w:rsid w:val="005F1E31"/>
    <w:rsid w:val="005F5E78"/>
    <w:rsid w:val="006403B3"/>
    <w:rsid w:val="00644030"/>
    <w:rsid w:val="00672548"/>
    <w:rsid w:val="00673CE4"/>
    <w:rsid w:val="00677CB5"/>
    <w:rsid w:val="00690597"/>
    <w:rsid w:val="006A203C"/>
    <w:rsid w:val="006A39E0"/>
    <w:rsid w:val="006A3E98"/>
    <w:rsid w:val="006B352F"/>
    <w:rsid w:val="006B72BE"/>
    <w:rsid w:val="006C7A24"/>
    <w:rsid w:val="006D1FFA"/>
    <w:rsid w:val="006E1B70"/>
    <w:rsid w:val="006E27E4"/>
    <w:rsid w:val="0070209D"/>
    <w:rsid w:val="00706B00"/>
    <w:rsid w:val="00714058"/>
    <w:rsid w:val="0071583C"/>
    <w:rsid w:val="007244B2"/>
    <w:rsid w:val="00733493"/>
    <w:rsid w:val="00735CF9"/>
    <w:rsid w:val="0075082C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319F2"/>
    <w:rsid w:val="00844356"/>
    <w:rsid w:val="0086044C"/>
    <w:rsid w:val="008774E6"/>
    <w:rsid w:val="00881F1E"/>
    <w:rsid w:val="008A0CA1"/>
    <w:rsid w:val="008C00B7"/>
    <w:rsid w:val="008E6A65"/>
    <w:rsid w:val="0092044D"/>
    <w:rsid w:val="00923F85"/>
    <w:rsid w:val="00935C2B"/>
    <w:rsid w:val="00941E1B"/>
    <w:rsid w:val="00951E44"/>
    <w:rsid w:val="00954597"/>
    <w:rsid w:val="00955441"/>
    <w:rsid w:val="00976CC7"/>
    <w:rsid w:val="00993016"/>
    <w:rsid w:val="009A028C"/>
    <w:rsid w:val="009A306A"/>
    <w:rsid w:val="009A43DE"/>
    <w:rsid w:val="009A570A"/>
    <w:rsid w:val="009C5C47"/>
    <w:rsid w:val="009C70E0"/>
    <w:rsid w:val="009C789E"/>
    <w:rsid w:val="009D5771"/>
    <w:rsid w:val="009E5BD6"/>
    <w:rsid w:val="009F0C6E"/>
    <w:rsid w:val="00A128BD"/>
    <w:rsid w:val="00A4109C"/>
    <w:rsid w:val="00A43AD1"/>
    <w:rsid w:val="00A44161"/>
    <w:rsid w:val="00A44B54"/>
    <w:rsid w:val="00A479B3"/>
    <w:rsid w:val="00A5200F"/>
    <w:rsid w:val="00AB24A5"/>
    <w:rsid w:val="00AC1965"/>
    <w:rsid w:val="00AC6E6E"/>
    <w:rsid w:val="00AD30EC"/>
    <w:rsid w:val="00AF1B99"/>
    <w:rsid w:val="00AF1D24"/>
    <w:rsid w:val="00AF662E"/>
    <w:rsid w:val="00AF7986"/>
    <w:rsid w:val="00B011DF"/>
    <w:rsid w:val="00B04077"/>
    <w:rsid w:val="00B13010"/>
    <w:rsid w:val="00B13A4E"/>
    <w:rsid w:val="00B14A1A"/>
    <w:rsid w:val="00B14E00"/>
    <w:rsid w:val="00B20524"/>
    <w:rsid w:val="00B30BA0"/>
    <w:rsid w:val="00B36DE7"/>
    <w:rsid w:val="00B57DD6"/>
    <w:rsid w:val="00B67DC5"/>
    <w:rsid w:val="00B72339"/>
    <w:rsid w:val="00B752DC"/>
    <w:rsid w:val="00B827E5"/>
    <w:rsid w:val="00B90B8C"/>
    <w:rsid w:val="00B9129C"/>
    <w:rsid w:val="00B96493"/>
    <w:rsid w:val="00BC67F9"/>
    <w:rsid w:val="00BD39EB"/>
    <w:rsid w:val="00BD74BB"/>
    <w:rsid w:val="00BE3919"/>
    <w:rsid w:val="00BE5BF3"/>
    <w:rsid w:val="00BF0C72"/>
    <w:rsid w:val="00BF220C"/>
    <w:rsid w:val="00C00C88"/>
    <w:rsid w:val="00C02A55"/>
    <w:rsid w:val="00C10430"/>
    <w:rsid w:val="00C3051D"/>
    <w:rsid w:val="00C34BC9"/>
    <w:rsid w:val="00C36099"/>
    <w:rsid w:val="00C422E9"/>
    <w:rsid w:val="00C5393F"/>
    <w:rsid w:val="00C54543"/>
    <w:rsid w:val="00C623F7"/>
    <w:rsid w:val="00C640A8"/>
    <w:rsid w:val="00C673C3"/>
    <w:rsid w:val="00C74504"/>
    <w:rsid w:val="00CA0800"/>
    <w:rsid w:val="00CB1ADF"/>
    <w:rsid w:val="00CB6F4D"/>
    <w:rsid w:val="00CD6249"/>
    <w:rsid w:val="00CD67F1"/>
    <w:rsid w:val="00CE044C"/>
    <w:rsid w:val="00CE3A8D"/>
    <w:rsid w:val="00CF12D3"/>
    <w:rsid w:val="00D14871"/>
    <w:rsid w:val="00D15C6D"/>
    <w:rsid w:val="00D21A50"/>
    <w:rsid w:val="00D40C6F"/>
    <w:rsid w:val="00D523E0"/>
    <w:rsid w:val="00D52504"/>
    <w:rsid w:val="00D555C6"/>
    <w:rsid w:val="00D557D9"/>
    <w:rsid w:val="00D57A5D"/>
    <w:rsid w:val="00D6164F"/>
    <w:rsid w:val="00D84D5F"/>
    <w:rsid w:val="00D86610"/>
    <w:rsid w:val="00D92BE2"/>
    <w:rsid w:val="00DB14BF"/>
    <w:rsid w:val="00DB2AED"/>
    <w:rsid w:val="00DB621D"/>
    <w:rsid w:val="00DD5C1A"/>
    <w:rsid w:val="00DF3597"/>
    <w:rsid w:val="00DF62E9"/>
    <w:rsid w:val="00E034EB"/>
    <w:rsid w:val="00E15D22"/>
    <w:rsid w:val="00E20B4A"/>
    <w:rsid w:val="00E36A4A"/>
    <w:rsid w:val="00E546FD"/>
    <w:rsid w:val="00E87B5E"/>
    <w:rsid w:val="00E97ED9"/>
    <w:rsid w:val="00EB3E3E"/>
    <w:rsid w:val="00EC22B2"/>
    <w:rsid w:val="00EE5C6A"/>
    <w:rsid w:val="00F04596"/>
    <w:rsid w:val="00F055E0"/>
    <w:rsid w:val="00F27C41"/>
    <w:rsid w:val="00F350F8"/>
    <w:rsid w:val="00F35EE8"/>
    <w:rsid w:val="00F67BDD"/>
    <w:rsid w:val="00F67BFF"/>
    <w:rsid w:val="00F72205"/>
    <w:rsid w:val="00F72397"/>
    <w:rsid w:val="00F84DD7"/>
    <w:rsid w:val="00F85B27"/>
    <w:rsid w:val="00FA0BE7"/>
    <w:rsid w:val="00FA13F1"/>
    <w:rsid w:val="00FB0833"/>
    <w:rsid w:val="00FC4168"/>
    <w:rsid w:val="00FD5E5A"/>
    <w:rsid w:val="00FE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  <w:style w:type="paragraph" w:customStyle="1" w:styleId="uj">
    <w:name w:val="uj"/>
    <w:basedOn w:val="Norml"/>
    <w:rsid w:val="00337C6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1045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20</cp:revision>
  <dcterms:created xsi:type="dcterms:W3CDTF">2023-11-16T10:37:00Z</dcterms:created>
  <dcterms:modified xsi:type="dcterms:W3CDTF">2024-02-22T13:44:00Z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