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7CD" w:rsidRDefault="007966A2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72"/>
          <w:szCs w:val="72"/>
        </w:rPr>
      </w:pPr>
      <w:r>
        <w:rPr>
          <w:rFonts w:ascii="Century Gothic" w:eastAsia="Tahoma" w:hAnsi="Century Gothic"/>
          <w:b/>
          <w:bCs/>
          <w:sz w:val="72"/>
          <w:szCs w:val="72"/>
        </w:rPr>
        <w:t>ELŐTERJESZTÉS</w:t>
      </w:r>
    </w:p>
    <w:p w:rsidR="009427CD" w:rsidRDefault="009427CD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36"/>
          <w:szCs w:val="36"/>
        </w:rPr>
      </w:pPr>
    </w:p>
    <w:p w:rsidR="009427CD" w:rsidRDefault="007966A2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36"/>
          <w:szCs w:val="36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w/ju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I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9427CD" w:rsidRDefault="007966A2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  <w:r>
        <w:rPr>
          <w:rFonts w:ascii="Century Gothic" w:eastAsia="Tahoma" w:hAnsi="Century Gothic"/>
          <w:b/>
          <w:bCs/>
          <w:sz w:val="44"/>
          <w:szCs w:val="44"/>
        </w:rPr>
        <w:t>BALATONBERÉNY KÖZSÉG ÖNKORMÁNYZATI KÉPVISELŐ-TESTÜLETE</w:t>
      </w:r>
    </w:p>
    <w:p w:rsidR="009427CD" w:rsidRDefault="009427CD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</w:p>
    <w:p w:rsidR="009427CD" w:rsidRDefault="009427CD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</w:p>
    <w:p w:rsidR="00AB02D0" w:rsidRDefault="00AB02D0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  <w:r>
        <w:rPr>
          <w:rFonts w:ascii="Century Gothic" w:eastAsia="Tahoma" w:hAnsi="Century Gothic"/>
          <w:b/>
          <w:bCs/>
          <w:sz w:val="44"/>
          <w:szCs w:val="44"/>
        </w:rPr>
        <w:t>2024. március 21</w:t>
      </w:r>
      <w:r w:rsidR="007966A2">
        <w:rPr>
          <w:rFonts w:ascii="Century Gothic" w:eastAsia="Tahoma" w:hAnsi="Century Gothic"/>
          <w:b/>
          <w:bCs/>
          <w:sz w:val="44"/>
          <w:szCs w:val="44"/>
        </w:rPr>
        <w:t xml:space="preserve">-i </w:t>
      </w:r>
    </w:p>
    <w:p w:rsidR="009427CD" w:rsidRDefault="007966A2">
      <w:pPr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sz w:val="44"/>
          <w:szCs w:val="44"/>
        </w:rPr>
      </w:pPr>
      <w:proofErr w:type="gramStart"/>
      <w:r>
        <w:rPr>
          <w:rFonts w:ascii="Century Gothic" w:eastAsia="Tahoma" w:hAnsi="Century Gothic"/>
          <w:b/>
          <w:bCs/>
          <w:sz w:val="44"/>
          <w:szCs w:val="44"/>
        </w:rPr>
        <w:t>nyilvános</w:t>
      </w:r>
      <w:proofErr w:type="gramEnd"/>
      <w:r>
        <w:rPr>
          <w:rFonts w:ascii="Century Gothic" w:eastAsia="Tahoma" w:hAnsi="Century Gothic"/>
          <w:b/>
          <w:bCs/>
          <w:sz w:val="44"/>
          <w:szCs w:val="44"/>
        </w:rPr>
        <w:t xml:space="preserve"> ülésére</w:t>
      </w:r>
    </w:p>
    <w:p w:rsidR="009427CD" w:rsidRDefault="009427CD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sz w:val="32"/>
          <w:szCs w:val="32"/>
        </w:rPr>
      </w:pPr>
    </w:p>
    <w:p w:rsidR="009427CD" w:rsidRDefault="009427CD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sz w:val="32"/>
          <w:szCs w:val="32"/>
        </w:rPr>
      </w:pPr>
    </w:p>
    <w:p w:rsidR="009427CD" w:rsidRDefault="009427CD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sz w:val="32"/>
          <w:szCs w:val="32"/>
        </w:rPr>
      </w:pPr>
    </w:p>
    <w:p w:rsidR="009427CD" w:rsidRDefault="009427CD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sz w:val="32"/>
          <w:szCs w:val="32"/>
        </w:rPr>
      </w:pPr>
    </w:p>
    <w:p w:rsidR="009427CD" w:rsidRDefault="007966A2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sz w:val="32"/>
          <w:szCs w:val="32"/>
        </w:rPr>
      </w:pPr>
      <w:r>
        <w:rPr>
          <w:rFonts w:ascii="Cambria" w:eastAsia="Times New Roman" w:hAnsi="Cambria"/>
          <w:b/>
          <w:sz w:val="32"/>
          <w:szCs w:val="32"/>
        </w:rPr>
        <w:t>TÁRGY:</w:t>
      </w:r>
    </w:p>
    <w:p w:rsidR="009427CD" w:rsidRDefault="007966A2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sz w:val="32"/>
          <w:szCs w:val="32"/>
        </w:rPr>
      </w:pPr>
      <w:r>
        <w:rPr>
          <w:rFonts w:ascii="Cambria" w:eastAsia="Times New Roman" w:hAnsi="Cambria"/>
          <w:b/>
          <w:caps/>
          <w:sz w:val="32"/>
          <w:szCs w:val="32"/>
        </w:rPr>
        <w:t xml:space="preserve">A Balatonberényi Nonprofit Kft. Felügyelő Bizottsági tagjainak </w:t>
      </w:r>
      <w:proofErr w:type="gramStart"/>
      <w:r>
        <w:rPr>
          <w:rFonts w:ascii="Cambria" w:eastAsia="Times New Roman" w:hAnsi="Cambria"/>
          <w:b/>
          <w:caps/>
          <w:sz w:val="32"/>
          <w:szCs w:val="32"/>
        </w:rPr>
        <w:t>és</w:t>
      </w:r>
      <w:proofErr w:type="gramEnd"/>
      <w:r>
        <w:rPr>
          <w:rFonts w:ascii="Cambria" w:eastAsia="Times New Roman" w:hAnsi="Cambria"/>
          <w:b/>
          <w:caps/>
          <w:sz w:val="32"/>
          <w:szCs w:val="32"/>
        </w:rPr>
        <w:t xml:space="preserve"> könyvvizsgálóJÁnak megválasztása</w:t>
      </w:r>
    </w:p>
    <w:p w:rsidR="009427CD" w:rsidRDefault="009427CD">
      <w:pPr>
        <w:widowControl/>
        <w:tabs>
          <w:tab w:val="left" w:pos="0"/>
        </w:tabs>
        <w:rPr>
          <w:rFonts w:ascii="Cambria" w:eastAsia="Times New Roman" w:hAnsi="Cambria"/>
          <w:b/>
          <w:caps/>
          <w:sz w:val="32"/>
          <w:szCs w:val="32"/>
        </w:rPr>
      </w:pPr>
    </w:p>
    <w:p w:rsidR="009427CD" w:rsidRDefault="009427CD">
      <w:pPr>
        <w:widowControl/>
        <w:tabs>
          <w:tab w:val="left" w:pos="0"/>
        </w:tabs>
        <w:rPr>
          <w:rFonts w:ascii="Cambria" w:eastAsia="Times New Roman" w:hAnsi="Cambria"/>
          <w:b/>
          <w:caps/>
          <w:sz w:val="32"/>
          <w:szCs w:val="32"/>
        </w:rPr>
      </w:pPr>
    </w:p>
    <w:p w:rsidR="009427CD" w:rsidRDefault="007966A2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sz w:val="32"/>
          <w:szCs w:val="32"/>
        </w:rPr>
      </w:pPr>
      <w:r>
        <w:rPr>
          <w:rFonts w:ascii="Cambria" w:eastAsia="Times New Roman" w:hAnsi="Cambria"/>
          <w:b/>
          <w:sz w:val="32"/>
          <w:szCs w:val="32"/>
        </w:rPr>
        <w:t>ELŐADÓ:</w:t>
      </w:r>
    </w:p>
    <w:p w:rsidR="009427CD" w:rsidRDefault="007966A2">
      <w:pPr>
        <w:widowControl/>
        <w:spacing w:line="276" w:lineRule="auto"/>
        <w:jc w:val="center"/>
        <w:rPr>
          <w:rFonts w:ascii="Century Gothic" w:eastAsia="Calibri" w:hAnsi="Century Gothic"/>
          <w:b/>
          <w:sz w:val="28"/>
          <w:szCs w:val="28"/>
        </w:rPr>
      </w:pPr>
      <w:r>
        <w:rPr>
          <w:rFonts w:ascii="Century Gothic" w:eastAsia="Calibri" w:hAnsi="Century Gothic"/>
          <w:b/>
          <w:sz w:val="28"/>
          <w:szCs w:val="28"/>
        </w:rPr>
        <w:t>Véghelyi Róbert</w:t>
      </w:r>
    </w:p>
    <w:p w:rsidR="009427CD" w:rsidRDefault="007966A2">
      <w:pPr>
        <w:widowControl/>
        <w:spacing w:line="276" w:lineRule="auto"/>
        <w:jc w:val="center"/>
        <w:rPr>
          <w:rFonts w:ascii="Century Gothic" w:eastAsia="Calibri" w:hAnsi="Century Gothic"/>
          <w:b/>
          <w:sz w:val="28"/>
          <w:szCs w:val="28"/>
        </w:rPr>
      </w:pPr>
      <w:proofErr w:type="gramStart"/>
      <w:r>
        <w:rPr>
          <w:rFonts w:ascii="Century Gothic" w:eastAsia="Calibri" w:hAnsi="Century Gothic"/>
          <w:b/>
          <w:sz w:val="28"/>
          <w:szCs w:val="28"/>
        </w:rPr>
        <w:t>ügyvezető</w:t>
      </w:r>
      <w:proofErr w:type="gramEnd"/>
    </w:p>
    <w:p w:rsidR="009427CD" w:rsidRDefault="009427CD">
      <w:pPr>
        <w:widowControl/>
        <w:spacing w:after="200" w:line="276" w:lineRule="auto"/>
        <w:jc w:val="center"/>
        <w:rPr>
          <w:rFonts w:ascii="Century Gothic" w:eastAsia="Calibri" w:hAnsi="Century Gothic"/>
          <w:b/>
        </w:rPr>
      </w:pPr>
    </w:p>
    <w:p w:rsidR="009427CD" w:rsidRDefault="009427CD">
      <w:pPr>
        <w:widowControl/>
        <w:spacing w:after="200" w:line="276" w:lineRule="auto"/>
        <w:jc w:val="center"/>
        <w:rPr>
          <w:rFonts w:ascii="Century Gothic" w:eastAsia="Calibri" w:hAnsi="Century Gothic"/>
          <w:b/>
        </w:rPr>
      </w:pPr>
    </w:p>
    <w:p w:rsidR="009427CD" w:rsidRDefault="009427CD">
      <w:pPr>
        <w:widowControl/>
        <w:spacing w:after="200" w:line="276" w:lineRule="auto"/>
        <w:jc w:val="center"/>
        <w:rPr>
          <w:rFonts w:ascii="Century Gothic" w:eastAsia="Calibri" w:hAnsi="Century Gothic"/>
          <w:b/>
        </w:rPr>
      </w:pPr>
    </w:p>
    <w:p w:rsidR="009427CD" w:rsidRDefault="009427CD">
      <w:pPr>
        <w:widowControl/>
        <w:spacing w:after="200" w:line="276" w:lineRule="auto"/>
        <w:jc w:val="center"/>
        <w:rPr>
          <w:rFonts w:ascii="Century Gothic" w:eastAsia="Calibri" w:hAnsi="Century Gothic"/>
          <w:b/>
        </w:rPr>
      </w:pPr>
    </w:p>
    <w:p w:rsidR="009427CD" w:rsidRDefault="009427CD">
      <w:pPr>
        <w:widowControl/>
        <w:spacing w:after="200" w:line="276" w:lineRule="auto"/>
        <w:jc w:val="center"/>
        <w:rPr>
          <w:rFonts w:ascii="Century Gothic" w:eastAsia="Calibri" w:hAnsi="Century Gothic"/>
          <w:b/>
        </w:rPr>
      </w:pPr>
    </w:p>
    <w:p w:rsidR="009427CD" w:rsidRDefault="009427CD">
      <w:pPr>
        <w:widowControl/>
        <w:spacing w:after="200" w:line="276" w:lineRule="auto"/>
        <w:jc w:val="center"/>
        <w:rPr>
          <w:rFonts w:ascii="Century Gothic" w:eastAsia="Calibri" w:hAnsi="Century Gothic"/>
          <w:b/>
        </w:rPr>
      </w:pPr>
    </w:p>
    <w:p w:rsidR="009427CD" w:rsidRDefault="007966A2">
      <w:pPr>
        <w:widowControl/>
        <w:spacing w:after="200" w:line="276" w:lineRule="auto"/>
        <w:jc w:val="both"/>
        <w:rPr>
          <w:rFonts w:ascii="Century Gothic" w:eastAsia="Calibri" w:hAnsi="Century Gothic"/>
          <w:b/>
        </w:rPr>
      </w:pPr>
      <w:r>
        <w:rPr>
          <w:rFonts w:ascii="Century Gothic" w:eastAsia="Calibri" w:hAnsi="Century Gothic"/>
          <w:b/>
        </w:rPr>
        <w:t>Tisztelt Képviselő-testület!</w:t>
      </w:r>
    </w:p>
    <w:p w:rsidR="009427CD" w:rsidRDefault="009427CD">
      <w:pPr>
        <w:pStyle w:val="Nincstrkz"/>
        <w:jc w:val="both"/>
        <w:rPr>
          <w:rFonts w:ascii="Century Gothic" w:hAnsi="Century Gothic"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A Balatonberényi Nonprofit Kft. alapítója Balatonberény Község Önkormányzata, az egyszemélyes társaságnál taggyűlés nem működik, a taggyűlés hatáskörébe tartozó ügyekben az alapítónak kell döntenie határozattal, és a döntésről az ügyvezetőt értesíteni. Az alapító kizárólagos hatáskörébe tartozik a felügyelő bizottság tagjainak, valamint a könyvvizsgálónak a megválasztása, visszahívása és díjazásának megállapítása. A felügyelő bizottsági tagokat, valamint a könyvvizsgáló személyét tartalmazza az alapító okirat, annak változása esetén az alapító okiratot módosítani kell.</w:t>
      </w:r>
    </w:p>
    <w:p w:rsidR="009427CD" w:rsidRDefault="009427CD">
      <w:pPr>
        <w:pStyle w:val="Nincstrkz"/>
        <w:jc w:val="both"/>
        <w:rPr>
          <w:rFonts w:ascii="Century Gothic" w:hAnsi="Century Gothic"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A társaságnál 3 tagú felügyelő bizottság működik. A Kft. felügyelő bizottsági tagjai jelenleg:</w:t>
      </w:r>
    </w:p>
    <w:p w:rsidR="009427CD" w:rsidRDefault="009427CD">
      <w:pPr>
        <w:pStyle w:val="Nincstrkz"/>
        <w:jc w:val="both"/>
        <w:rPr>
          <w:rFonts w:ascii="Century Gothic" w:hAnsi="Century Gothic"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Horváth Lászlóné, </w:t>
      </w:r>
    </w:p>
    <w:p w:rsidR="009427CD" w:rsidRDefault="007966A2">
      <w:pPr>
        <w:pStyle w:val="Nincstrkz"/>
        <w:jc w:val="both"/>
        <w:rPr>
          <w:rFonts w:ascii="Century Gothic" w:hAnsi="Century Gothic"/>
          <w:bCs/>
        </w:rPr>
      </w:pPr>
      <w:proofErr w:type="spellStart"/>
      <w:r>
        <w:rPr>
          <w:rFonts w:ascii="Century Gothic" w:hAnsi="Century Gothic"/>
          <w:bCs/>
        </w:rPr>
        <w:t>Zsiborács</w:t>
      </w:r>
      <w:proofErr w:type="spellEnd"/>
      <w:r>
        <w:rPr>
          <w:rFonts w:ascii="Century Gothic" w:hAnsi="Century Gothic"/>
          <w:bCs/>
        </w:rPr>
        <w:t xml:space="preserve"> Zoltán és </w:t>
      </w:r>
    </w:p>
    <w:p w:rsidR="009427CD" w:rsidRDefault="007966A2">
      <w:pPr>
        <w:pStyle w:val="Nincstrkz"/>
        <w:jc w:val="both"/>
        <w:rPr>
          <w:rFonts w:ascii="Century Gothic" w:hAnsi="Century Gothic"/>
          <w:bCs/>
        </w:rPr>
      </w:pPr>
      <w:proofErr w:type="spellStart"/>
      <w:r>
        <w:rPr>
          <w:rFonts w:ascii="Century Gothic" w:hAnsi="Century Gothic"/>
          <w:bCs/>
        </w:rPr>
        <w:t>Szvoboda</w:t>
      </w:r>
      <w:proofErr w:type="spellEnd"/>
      <w:r>
        <w:rPr>
          <w:rFonts w:ascii="Century Gothic" w:hAnsi="Century Gothic"/>
          <w:bCs/>
        </w:rPr>
        <w:t xml:space="preserve"> Tamás, </w:t>
      </w:r>
    </w:p>
    <w:p w:rsidR="009427CD" w:rsidRDefault="009427CD">
      <w:pPr>
        <w:pStyle w:val="Nincstrkz"/>
        <w:jc w:val="both"/>
        <w:rPr>
          <w:rFonts w:ascii="Century Gothic" w:hAnsi="Century Gothic"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  <w:bCs/>
        </w:rPr>
      </w:pPr>
      <w:proofErr w:type="gramStart"/>
      <w:r>
        <w:rPr>
          <w:rFonts w:ascii="Century Gothic" w:hAnsi="Century Gothic"/>
          <w:bCs/>
        </w:rPr>
        <w:t>könyvvizsgálója</w:t>
      </w:r>
      <w:proofErr w:type="gramEnd"/>
      <w:r>
        <w:rPr>
          <w:rFonts w:ascii="Century Gothic" w:hAnsi="Century Gothic"/>
          <w:bCs/>
        </w:rPr>
        <w:t xml:space="preserve">: „PROFOR” Vállalkozási tanácsadó és Könyvelő Kft, könyvvizsgálatra kijelölt személy: Starkné Rezeli Erzsébet. </w:t>
      </w:r>
    </w:p>
    <w:p w:rsidR="009427CD" w:rsidRDefault="009427CD">
      <w:pPr>
        <w:pStyle w:val="Nincstrkz"/>
        <w:jc w:val="both"/>
        <w:rPr>
          <w:rFonts w:ascii="Century Gothic" w:hAnsi="Century Gothic"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Valamennyiük megbízatása 2024. március 31. napjával lejár. </w:t>
      </w:r>
    </w:p>
    <w:p w:rsidR="009427CD" w:rsidRDefault="009427CD">
      <w:pPr>
        <w:pStyle w:val="Nincstrkz"/>
        <w:jc w:val="both"/>
        <w:rPr>
          <w:rFonts w:ascii="Century Gothic" w:hAnsi="Century Gothic"/>
          <w:b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A felügyelő bizottság esetében Horváth Lászlóné elnök asszony és </w:t>
      </w:r>
      <w:proofErr w:type="spellStart"/>
      <w:r>
        <w:rPr>
          <w:rFonts w:ascii="Century Gothic" w:hAnsi="Century Gothic"/>
          <w:bCs/>
        </w:rPr>
        <w:t>Zsiborács</w:t>
      </w:r>
      <w:proofErr w:type="spellEnd"/>
      <w:r>
        <w:rPr>
          <w:rFonts w:ascii="Century Gothic" w:hAnsi="Century Gothic"/>
          <w:bCs/>
        </w:rPr>
        <w:t xml:space="preserve"> Zoltán tag már jelezte, hogy nem szeretne a továbbiakban részt venni a felügyelő bizottsági munkában, illetve </w:t>
      </w:r>
      <w:proofErr w:type="spellStart"/>
      <w:r>
        <w:rPr>
          <w:rFonts w:ascii="Century Gothic" w:hAnsi="Century Gothic"/>
          <w:bCs/>
        </w:rPr>
        <w:t>Szvoboda</w:t>
      </w:r>
      <w:proofErr w:type="spellEnd"/>
      <w:r>
        <w:rPr>
          <w:rFonts w:ascii="Century Gothic" w:hAnsi="Century Gothic"/>
          <w:bCs/>
        </w:rPr>
        <w:t xml:space="preserve"> Tamás tag is jelezte nemrég, hogy a </w:t>
      </w:r>
      <w:proofErr w:type="gramStart"/>
      <w:r>
        <w:rPr>
          <w:rFonts w:ascii="Century Gothic" w:hAnsi="Century Gothic"/>
          <w:bCs/>
        </w:rPr>
        <w:t>magán jellegű</w:t>
      </w:r>
      <w:proofErr w:type="gramEnd"/>
      <w:r>
        <w:rPr>
          <w:rFonts w:ascii="Century Gothic" w:hAnsi="Century Gothic"/>
          <w:bCs/>
        </w:rPr>
        <w:t xml:space="preserve"> elfoglaltságai miatt kérdéses, hogy tudna részt venni az új bizottság működésében.</w:t>
      </w:r>
    </w:p>
    <w:p w:rsidR="009427CD" w:rsidRDefault="009427CD">
      <w:pPr>
        <w:pStyle w:val="Nincstrkz"/>
        <w:jc w:val="both"/>
        <w:rPr>
          <w:rFonts w:ascii="Century Gothic" w:hAnsi="Century Gothic"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társaság könyvvizsgálójának javaslom továbbra is megválasztani a „</w:t>
      </w:r>
      <w:r>
        <w:rPr>
          <w:rFonts w:ascii="Century Gothic" w:hAnsi="Century Gothic"/>
          <w:bCs/>
        </w:rPr>
        <w:t xml:space="preserve">PROFOR” Vállalkozási tanácsadó és Könyvelő Kft-t, könyvvizsgálatra kijelölt személyként: </w:t>
      </w:r>
      <w:r>
        <w:rPr>
          <w:rFonts w:ascii="Century Gothic" w:hAnsi="Century Gothic"/>
        </w:rPr>
        <w:t xml:space="preserve">Starkné Rezeli Erzsébetet (an: </w:t>
      </w:r>
      <w:proofErr w:type="spellStart"/>
      <w:r>
        <w:rPr>
          <w:rFonts w:ascii="Century Gothic" w:hAnsi="Century Gothic"/>
        </w:rPr>
        <w:t>Ehardt</w:t>
      </w:r>
      <w:proofErr w:type="spellEnd"/>
      <w:r>
        <w:rPr>
          <w:rFonts w:ascii="Century Gothic" w:hAnsi="Century Gothic"/>
        </w:rPr>
        <w:t xml:space="preserve"> Erzsébet, 8248. Nemesvámos, Dózsa </w:t>
      </w:r>
      <w:proofErr w:type="spellStart"/>
      <w:r>
        <w:rPr>
          <w:rFonts w:ascii="Century Gothic" w:hAnsi="Century Gothic"/>
        </w:rPr>
        <w:t>Gy</w:t>
      </w:r>
      <w:proofErr w:type="spellEnd"/>
      <w:r>
        <w:rPr>
          <w:rFonts w:ascii="Century Gothic" w:hAnsi="Century Gothic"/>
        </w:rPr>
        <w:t xml:space="preserve">. </w:t>
      </w:r>
      <w:proofErr w:type="gramStart"/>
      <w:r>
        <w:rPr>
          <w:rFonts w:ascii="Century Gothic" w:hAnsi="Century Gothic"/>
        </w:rPr>
        <w:t>u.</w:t>
      </w:r>
      <w:proofErr w:type="gramEnd"/>
      <w:r>
        <w:rPr>
          <w:rFonts w:ascii="Century Gothic" w:hAnsi="Century Gothic"/>
        </w:rPr>
        <w:t xml:space="preserve"> 4. sz. alatti lakost  (kamarai engedély száma: 000734, vállalkozó engedély szám: ES 472686) szintén 3 év időtartamra, 2024. április 1-től 2027. március 31-ig, aki a felkérést előzetes egyeztetés alapján elvállalta.</w:t>
      </w:r>
    </w:p>
    <w:p w:rsidR="00184318" w:rsidRDefault="00184318">
      <w:pPr>
        <w:pStyle w:val="Nincstrkz"/>
        <w:jc w:val="both"/>
        <w:rPr>
          <w:rFonts w:ascii="Century Gothic" w:hAnsi="Century Gothic"/>
        </w:rPr>
      </w:pPr>
    </w:p>
    <w:p w:rsidR="00184318" w:rsidRPr="00184318" w:rsidRDefault="00184318" w:rsidP="00184318">
      <w:pPr>
        <w:pStyle w:val="Nincstrkz"/>
        <w:jc w:val="both"/>
        <w:rPr>
          <w:rFonts w:ascii="Century Gothic" w:eastAsia="Century Gothic" w:hAnsi="Century Gothic" w:cs="Century Gothic"/>
          <w:bCs/>
          <w:color w:val="000000"/>
          <w:kern w:val="1"/>
        </w:rPr>
      </w:pPr>
      <w:r>
        <w:rPr>
          <w:rFonts w:ascii="Century Gothic" w:eastAsia="Century Gothic" w:hAnsi="Century Gothic" w:cs="Century Gothic"/>
          <w:color w:val="000000"/>
          <w:kern w:val="1"/>
        </w:rPr>
        <w:t xml:space="preserve">A felügyelő bizottság tagjai jogviszonyának lejártára figyelemmel az </w:t>
      </w:r>
      <w:r w:rsidRPr="00184318">
        <w:rPr>
          <w:rFonts w:ascii="Century Gothic" w:eastAsia="Century Gothic" w:hAnsi="Century Gothic" w:cs="Century Gothic"/>
          <w:bCs/>
          <w:color w:val="000000"/>
          <w:kern w:val="1"/>
        </w:rPr>
        <w:t>új felügyelő</w:t>
      </w:r>
      <w:r>
        <w:rPr>
          <w:rFonts w:ascii="Century Gothic" w:eastAsia="Century Gothic" w:hAnsi="Century Gothic" w:cs="Century Gothic"/>
          <w:bCs/>
          <w:color w:val="000000"/>
          <w:kern w:val="1"/>
        </w:rPr>
        <w:t xml:space="preserve"> </w:t>
      </w:r>
      <w:r w:rsidRPr="00184318">
        <w:rPr>
          <w:rFonts w:ascii="Century Gothic" w:eastAsia="Century Gothic" w:hAnsi="Century Gothic" w:cs="Century Gothic"/>
          <w:bCs/>
          <w:color w:val="000000"/>
          <w:kern w:val="1"/>
        </w:rPr>
        <w:t>bizottsági tagok felkérése megtörtént, akik előzetesen, személyük elfogadása esetére a megbízatást, amely szintén 3 évre, 2024.04.01. napjától 2027.03.31. napjáig terjedő határozott időtartamra szól, elfogadták.</w:t>
      </w:r>
    </w:p>
    <w:p w:rsidR="00184318" w:rsidRDefault="00184318">
      <w:pPr>
        <w:pStyle w:val="Nincstrkz"/>
        <w:jc w:val="both"/>
        <w:rPr>
          <w:rFonts w:ascii="Century Gothic" w:hAnsi="Century Gothic"/>
        </w:rPr>
      </w:pPr>
    </w:p>
    <w:p w:rsidR="00184318" w:rsidRDefault="007966A2">
      <w:pPr>
        <w:pStyle w:val="Nincstrkz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Az új felügyelő bizottság</w:t>
      </w:r>
      <w:r w:rsidR="00F76A70">
        <w:rPr>
          <w:rFonts w:ascii="Century Gothic" w:hAnsi="Century Gothic"/>
          <w:bCs/>
        </w:rPr>
        <w:t>i tagok személyére</w:t>
      </w:r>
      <w:r>
        <w:rPr>
          <w:rFonts w:ascii="Century Gothic" w:hAnsi="Century Gothic"/>
          <w:bCs/>
        </w:rPr>
        <w:t xml:space="preserve"> vonatkozóan pedig a határozati javaslatban foglaltak szerint teszek javaslatot. </w:t>
      </w:r>
    </w:p>
    <w:p w:rsidR="00184318" w:rsidRDefault="00184318">
      <w:pPr>
        <w:pStyle w:val="Nincstrkz"/>
        <w:jc w:val="both"/>
        <w:rPr>
          <w:rFonts w:ascii="Century Gothic" w:hAnsi="Century Gothic"/>
          <w:bCs/>
        </w:rPr>
      </w:pPr>
    </w:p>
    <w:p w:rsidR="009427CD" w:rsidRDefault="007966A2">
      <w:pPr>
        <w:pStyle w:val="Nincstrkz"/>
        <w:jc w:val="both"/>
        <w:rPr>
          <w:rFonts w:ascii="Century Gothic" w:hAnsi="Century Gothic"/>
          <w:kern w:val="1"/>
        </w:rPr>
      </w:pPr>
      <w:r>
        <w:rPr>
          <w:rFonts w:ascii="Century Gothic" w:eastAsia="Century Gothic" w:hAnsi="Century Gothic" w:cs="Century Gothic"/>
          <w:color w:val="000000"/>
          <w:kern w:val="1"/>
        </w:rPr>
        <w:t>Az új felügyelő</w:t>
      </w:r>
      <w:r w:rsidR="00F76A70">
        <w:rPr>
          <w:rFonts w:ascii="Century Gothic" w:eastAsia="Century Gothic" w:hAnsi="Century Gothic" w:cs="Century Gothic"/>
          <w:color w:val="000000"/>
          <w:kern w:val="1"/>
        </w:rPr>
        <w:t xml:space="preserve"> </w:t>
      </w:r>
      <w:r>
        <w:rPr>
          <w:rFonts w:ascii="Century Gothic" w:eastAsia="Century Gothic" w:hAnsi="Century Gothic" w:cs="Century Gothic"/>
          <w:color w:val="000000"/>
          <w:kern w:val="1"/>
        </w:rPr>
        <w:t>bizottság tagjainak személyét tekintve a Polgári Törvénykönyvről szóló 2013. évi V. törvény (Ptk.) 3:22. § (1)-(6) és a 3:26. § (2) bekezdéseiben foglalt kizáró okok nem állnak fenn. A jelöltek az egyesülési jogról, a közhasznú jogállásról, valamint a civil szerveztek működéséről és támogatásáról szóló 2011. évi CLXXV. törvény (</w:t>
      </w:r>
      <w:proofErr w:type="spellStart"/>
      <w:r>
        <w:rPr>
          <w:rFonts w:ascii="Century Gothic" w:eastAsia="Century Gothic" w:hAnsi="Century Gothic" w:cs="Century Gothic"/>
          <w:color w:val="000000"/>
          <w:kern w:val="1"/>
        </w:rPr>
        <w:t>Ectv</w:t>
      </w:r>
      <w:proofErr w:type="spellEnd"/>
      <w:r>
        <w:rPr>
          <w:rFonts w:ascii="Century Gothic" w:eastAsia="Century Gothic" w:hAnsi="Century Gothic" w:cs="Century Gothic"/>
          <w:color w:val="000000"/>
          <w:kern w:val="1"/>
        </w:rPr>
        <w:t xml:space="preserve">.) 38.§ (3) bekezdésében és </w:t>
      </w:r>
      <w:r>
        <w:rPr>
          <w:rFonts w:ascii="Century Gothic" w:hAnsi="Century Gothic"/>
          <w:kern w:val="1"/>
        </w:rPr>
        <w:t xml:space="preserve">az </w:t>
      </w:r>
      <w:proofErr w:type="spellStart"/>
      <w:r>
        <w:rPr>
          <w:rFonts w:ascii="Century Gothic" w:hAnsi="Century Gothic"/>
          <w:kern w:val="1"/>
        </w:rPr>
        <w:t>Ectv</w:t>
      </w:r>
      <w:proofErr w:type="spellEnd"/>
      <w:r>
        <w:rPr>
          <w:rFonts w:ascii="Century Gothic" w:hAnsi="Century Gothic"/>
          <w:kern w:val="1"/>
        </w:rPr>
        <w:t xml:space="preserve">. 39. (1)-(2) bekezdésében foglalt döntéshozatalra </w:t>
      </w:r>
      <w:r>
        <w:rPr>
          <w:rFonts w:ascii="Century Gothic" w:hAnsi="Century Gothic"/>
          <w:kern w:val="1"/>
        </w:rPr>
        <w:lastRenderedPageBreak/>
        <w:t>vonatkozó és összeférhetetlenségi szabályt ismerik és elfogadják; a kizáró okok velük szemben nem állnak fenn.</w:t>
      </w:r>
    </w:p>
    <w:p w:rsidR="009427CD" w:rsidRDefault="009427CD">
      <w:pPr>
        <w:pStyle w:val="Nincstrkz"/>
        <w:jc w:val="both"/>
        <w:rPr>
          <w:rFonts w:ascii="Century Gothic" w:hAnsi="Century Gothic"/>
        </w:rPr>
      </w:pPr>
    </w:p>
    <w:p w:rsidR="009427CD" w:rsidRDefault="007966A2">
      <w:pPr>
        <w:spacing w:line="276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:rsidR="009427CD" w:rsidRDefault="007966A2">
      <w:pPr>
        <w:spacing w:line="276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>
        <w:rPr>
          <w:rFonts w:ascii="Century Gothic" w:hAnsi="Century Gothic"/>
          <w:b/>
          <w:sz w:val="22"/>
          <w:szCs w:val="22"/>
          <w:u w:val="single"/>
        </w:rPr>
        <w:t>Balatonberény Község Önkormányzat Képviselő-testületének…/2024.(III.21.) határozata a Balatonberényi Nonprofit Kft. felügyelő bizottsági tagjainak és könyvvizsgálójának megválasztásáról</w:t>
      </w:r>
    </w:p>
    <w:p w:rsidR="009427CD" w:rsidRDefault="007966A2">
      <w:pPr>
        <w:pStyle w:val="Nincstrkz"/>
        <w:numPr>
          <w:ilvl w:val="0"/>
          <w:numId w:val="4"/>
        </w:numPr>
        <w:ind w:left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>Balatonberény Község Önkormányzata Képviselő-testülete, mint alapító a Balatonberényi Nonprofit Korlátolt Felelősségű Társaság (8649 Balatonberény Kossuth tér 1</w:t>
      </w:r>
      <w:r w:rsidR="00184318">
        <w:rPr>
          <w:rFonts w:ascii="Century Gothic" w:hAnsi="Century Gothic"/>
        </w:rPr>
        <w:t>.</w:t>
      </w:r>
      <w:r w:rsidRPr="00184318">
        <w:rPr>
          <w:rFonts w:ascii="Century Gothic" w:hAnsi="Century Gothic"/>
        </w:rPr>
        <w:t>)</w:t>
      </w:r>
      <w:r>
        <w:rPr>
          <w:rFonts w:ascii="Century Gothic" w:hAnsi="Century Gothic"/>
          <w:b/>
        </w:rPr>
        <w:t xml:space="preserve"> Felügyelő Bizottsága tagjainak határozott időre, 2024. április 1. napjától 2027. március 31. napjáig megválasztja:</w:t>
      </w:r>
    </w:p>
    <w:p w:rsidR="009427CD" w:rsidRDefault="009427CD">
      <w:pPr>
        <w:pStyle w:val="Nincstrkz"/>
        <w:jc w:val="both"/>
        <w:rPr>
          <w:rFonts w:ascii="Century Gothic" w:eastAsia="Century Gothic" w:hAnsi="Century Gothic" w:cs="Century Gothic"/>
          <w:b/>
          <w:color w:val="000000"/>
        </w:rPr>
      </w:pPr>
    </w:p>
    <w:p w:rsidR="009427CD" w:rsidRDefault="007966A2">
      <w:pP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  <w:t>Németh József Lászlóné, 8649 Ba</w:t>
      </w:r>
      <w:r w:rsidR="00111CAC"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  <w:t>latonberény, Dózsa György utca 9</w:t>
      </w:r>
      <w:bookmarkStart w:id="0" w:name="_GoBack"/>
      <w:bookmarkEnd w:id="0"/>
      <w: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  <w:t>. szám alatti,</w:t>
      </w:r>
    </w:p>
    <w:p w:rsidR="009427CD" w:rsidRDefault="007966A2">
      <w:pP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  <w:t>Kovács János, 8649 Balatonberény Béke utca 34. szám alatti,</w:t>
      </w:r>
    </w:p>
    <w:p w:rsidR="009427CD" w:rsidRDefault="007966A2">
      <w:pP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</w:pPr>
      <w:proofErr w:type="spellStart"/>
      <w: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  <w:t>Pitvarosi</w:t>
      </w:r>
      <w:proofErr w:type="spellEnd"/>
      <w:r>
        <w:rPr>
          <w:rFonts w:ascii="Century Gothic" w:eastAsia="Century Gothic" w:hAnsi="Century Gothic" w:cs="Century Gothic"/>
          <w:b/>
          <w:bCs/>
          <w:color w:val="000000"/>
          <w:sz w:val="22"/>
          <w:szCs w:val="22"/>
        </w:rPr>
        <w:t xml:space="preserve"> Róbert, 8649 Balatonberény, Botond utca 4. szám alatti lakosokat.</w:t>
      </w:r>
    </w:p>
    <w:p w:rsidR="009427CD" w:rsidRDefault="009427CD">
      <w:pPr>
        <w:pStyle w:val="Nincstrkz"/>
        <w:jc w:val="both"/>
        <w:rPr>
          <w:rFonts w:ascii="Century Gothic" w:hAnsi="Century Gothic"/>
        </w:rPr>
      </w:pPr>
    </w:p>
    <w:p w:rsidR="009427CD" w:rsidRDefault="007966A2">
      <w:pPr>
        <w:pStyle w:val="Nincstrkz"/>
        <w:numPr>
          <w:ilvl w:val="0"/>
          <w:numId w:val="4"/>
        </w:numPr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Képviselő-testület, mint alapító a Balatonberényi Nonprofit Korlátolt Felelősségű Társaság (8649 Balatonberény Kossuth tér 1.) </w:t>
      </w:r>
      <w:r>
        <w:rPr>
          <w:rFonts w:ascii="Century Gothic" w:hAnsi="Century Gothic"/>
          <w:b/>
        </w:rPr>
        <w:t xml:space="preserve">könyvvizsgálói feladatainak ellátására határozott időre 2024. április 1. napjától 2027. március 31. napjáig megválasztja </w:t>
      </w:r>
      <w:r>
        <w:rPr>
          <w:rFonts w:ascii="Century Gothic" w:hAnsi="Century Gothic"/>
        </w:rPr>
        <w:t>a „</w:t>
      </w:r>
      <w:r>
        <w:rPr>
          <w:rFonts w:ascii="Century Gothic" w:hAnsi="Century Gothic"/>
          <w:bCs/>
        </w:rPr>
        <w:t>PROFOR” Vállalkozási tanácsadó és Könyvelő Kft-t, könyvvizsgálatra kijelölt személyként</w:t>
      </w:r>
      <w:r>
        <w:rPr>
          <w:rFonts w:ascii="Century Gothic" w:hAnsi="Century Gothic"/>
          <w:b/>
        </w:rPr>
        <w:t xml:space="preserve"> Starkné Rezeli Erzsébetet</w:t>
      </w:r>
      <w:r>
        <w:rPr>
          <w:rFonts w:ascii="Century Gothic" w:hAnsi="Century Gothic"/>
        </w:rPr>
        <w:t xml:space="preserve"> (an: </w:t>
      </w:r>
      <w:proofErr w:type="spellStart"/>
      <w:r>
        <w:rPr>
          <w:rFonts w:ascii="Century Gothic" w:hAnsi="Century Gothic"/>
        </w:rPr>
        <w:t>Ehardt</w:t>
      </w:r>
      <w:proofErr w:type="spellEnd"/>
      <w:r>
        <w:rPr>
          <w:rFonts w:ascii="Century Gothic" w:hAnsi="Century Gothic"/>
        </w:rPr>
        <w:t xml:space="preserve"> Erzsébet) </w:t>
      </w:r>
      <w:r>
        <w:rPr>
          <w:rFonts w:ascii="Century Gothic" w:hAnsi="Century Gothic"/>
          <w:b/>
        </w:rPr>
        <w:t xml:space="preserve">8248 Nemesvámos, Dózsa </w:t>
      </w:r>
      <w:proofErr w:type="spellStart"/>
      <w:r>
        <w:rPr>
          <w:rFonts w:ascii="Century Gothic" w:hAnsi="Century Gothic"/>
          <w:b/>
        </w:rPr>
        <w:t>Gy</w:t>
      </w:r>
      <w:proofErr w:type="spellEnd"/>
      <w:r>
        <w:rPr>
          <w:rFonts w:ascii="Century Gothic" w:hAnsi="Century Gothic"/>
          <w:b/>
        </w:rPr>
        <w:t>. u. 4. sz. alatti lakost</w:t>
      </w:r>
      <w:r>
        <w:rPr>
          <w:rFonts w:ascii="Century Gothic" w:hAnsi="Century Gothic"/>
        </w:rPr>
        <w:t xml:space="preserve"> (kamarai engedély száma: 000734, vállalkozó engedély szám: ES 472686).</w:t>
      </w:r>
    </w:p>
    <w:p w:rsidR="009427CD" w:rsidRDefault="009427CD">
      <w:pPr>
        <w:pStyle w:val="Nincstrkz"/>
        <w:jc w:val="both"/>
        <w:rPr>
          <w:rFonts w:ascii="Century Gothic" w:hAnsi="Century Gothic"/>
        </w:rPr>
      </w:pPr>
    </w:p>
    <w:p w:rsidR="009427CD" w:rsidRDefault="007966A2">
      <w:pPr>
        <w:numPr>
          <w:ilvl w:val="0"/>
          <w:numId w:val="4"/>
        </w:numPr>
        <w:ind w:left="0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képviselő-testület elrendeli, hogy jelen határozat </w:t>
      </w:r>
      <w:proofErr w:type="gramStart"/>
      <w:r>
        <w:rPr>
          <w:rFonts w:ascii="Century Gothic" w:hAnsi="Century Gothic"/>
          <w:sz w:val="22"/>
          <w:szCs w:val="22"/>
        </w:rPr>
        <w:t>a.</w:t>
      </w:r>
      <w:proofErr w:type="gramEnd"/>
      <w:r>
        <w:rPr>
          <w:rFonts w:ascii="Century Gothic" w:hAnsi="Century Gothic"/>
          <w:sz w:val="22"/>
          <w:szCs w:val="22"/>
        </w:rPr>
        <w:t xml:space="preserve">) és b.) pontja szerinti személyi változások az alapító okirat módosításával kerüljenek átvezetésre a cégnyilvántartáson.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A képviselő-testület felhatalmazza a polgármestert, valamint a társaság ügyvezetőjét, hogy a társaság vonatkozásában a szükséges okiratok elkészítésére, ellenjegyzésére, valamint az illetékes törvényszék cégbírósága előtti eljárás lefolytatására meghatalmazást, megbízást adjon dr. </w:t>
      </w:r>
      <w:proofErr w:type="spell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Berlik</w:t>
      </w:r>
      <w:proofErr w:type="spell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 Zoltán ügyvéd (7400 Kaposvár, Zrínyi u. 75.) részére; továbbá a módosításhoz szükséges okiratokat az ügyvezető, valamint az alapító nevében a polgármester aláírja; felhatalmazzák az ügyvezetőt továbbá, hogy a könyvvizsgálóval a könyvvizsgálat ellátásához szükséges szerződést aláírja.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Az ügyvezetőt feljogosítja arra, hogy a jogi képviselet körében megállapodjon a meghatalmazott jogi </w:t>
      </w:r>
      <w:proofErr w:type="gramStart"/>
      <w:r>
        <w:rPr>
          <w:rFonts w:ascii="Century Gothic" w:eastAsia="Century Gothic" w:hAnsi="Century Gothic" w:cs="Century Gothic"/>
          <w:color w:val="000000"/>
          <w:sz w:val="22"/>
          <w:szCs w:val="22"/>
        </w:rPr>
        <w:t>képviselővel</w:t>
      </w:r>
      <w:proofErr w:type="gramEnd"/>
      <w:r>
        <w:rPr>
          <w:rFonts w:ascii="Century Gothic" w:eastAsia="Century Gothic" w:hAnsi="Century Gothic" w:cs="Century Gothic"/>
          <w:color w:val="000000"/>
          <w:sz w:val="22"/>
          <w:szCs w:val="22"/>
        </w:rPr>
        <w:t xml:space="preserve"> azzal, hogy az ügyvédi munkadíj, a módosítással felmerülő egyéb, jogszabály alapján fizetendő költség és díj a társaság költségvetését terheli. </w:t>
      </w:r>
    </w:p>
    <w:p w:rsidR="009427CD" w:rsidRDefault="009427CD">
      <w:pPr>
        <w:ind w:left="-360"/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</w:p>
    <w:p w:rsidR="009427CD" w:rsidRDefault="007966A2">
      <w:pPr>
        <w:jc w:val="both"/>
        <w:rPr>
          <w:rFonts w:ascii="Century Gothic" w:eastAsia="Century Gothic" w:hAnsi="Century Gothic" w:cs="Century Gothic"/>
          <w:color w:val="000000"/>
          <w:sz w:val="22"/>
          <w:szCs w:val="22"/>
        </w:rPr>
      </w:pPr>
      <w:r>
        <w:rPr>
          <w:rFonts w:ascii="Century Gothic" w:eastAsia="Century Gothic" w:hAnsi="Century Gothic" w:cs="Century Gothic"/>
          <w:color w:val="000000"/>
          <w:sz w:val="22"/>
          <w:szCs w:val="22"/>
        </w:rPr>
        <w:t>Határidő: 2024. március 31.</w:t>
      </w:r>
    </w:p>
    <w:p w:rsidR="009427CD" w:rsidRDefault="007966A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polgármester és</w:t>
      </w:r>
    </w:p>
    <w:p w:rsidR="009427CD" w:rsidRDefault="007966A2">
      <w:pPr>
        <w:pStyle w:val="Csakszveg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Véghelyi Róbert Kft ügyvezető</w:t>
      </w:r>
    </w:p>
    <w:p w:rsidR="009427CD" w:rsidRDefault="009427CD">
      <w:pPr>
        <w:widowControl/>
        <w:spacing w:after="200" w:line="276" w:lineRule="auto"/>
        <w:jc w:val="both"/>
        <w:rPr>
          <w:rFonts w:ascii="Century Gothic" w:eastAsia="Calibri" w:hAnsi="Century Gothic"/>
          <w:sz w:val="22"/>
          <w:szCs w:val="22"/>
        </w:rPr>
      </w:pPr>
    </w:p>
    <w:p w:rsidR="009427CD" w:rsidRDefault="009427CD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9427CD" w:rsidRDefault="009427CD">
      <w:pPr>
        <w:widowControl/>
        <w:spacing w:line="276" w:lineRule="auto"/>
        <w:jc w:val="both"/>
        <w:rPr>
          <w:rFonts w:ascii="Century Gothic" w:eastAsia="Calibri" w:hAnsi="Century Gothic"/>
          <w:sz w:val="22"/>
          <w:szCs w:val="22"/>
        </w:rPr>
      </w:pPr>
    </w:p>
    <w:p w:rsidR="009427CD" w:rsidRDefault="007966A2">
      <w:pPr>
        <w:widowControl/>
        <w:spacing w:line="276" w:lineRule="auto"/>
        <w:jc w:val="both"/>
        <w:rPr>
          <w:rFonts w:ascii="Century Gothic" w:eastAsia="Calibri" w:hAnsi="Century Gothic"/>
          <w:sz w:val="22"/>
          <w:szCs w:val="22"/>
        </w:rPr>
      </w:pPr>
      <w:r>
        <w:rPr>
          <w:rFonts w:ascii="Century Gothic" w:eastAsia="Calibri" w:hAnsi="Century Gothic"/>
          <w:sz w:val="22"/>
          <w:szCs w:val="22"/>
        </w:rPr>
        <w:t>Balatonberény, 2024. március 11.</w:t>
      </w:r>
    </w:p>
    <w:p w:rsidR="009427CD" w:rsidRDefault="009427CD">
      <w:pPr>
        <w:widowControl/>
        <w:spacing w:line="276" w:lineRule="auto"/>
        <w:jc w:val="both"/>
        <w:rPr>
          <w:rFonts w:ascii="Century Gothic" w:eastAsia="Calibri" w:hAnsi="Century Gothic"/>
          <w:sz w:val="22"/>
          <w:szCs w:val="22"/>
        </w:rPr>
      </w:pPr>
    </w:p>
    <w:p w:rsidR="009427CD" w:rsidRDefault="007966A2">
      <w:pPr>
        <w:widowControl/>
        <w:spacing w:line="276" w:lineRule="auto"/>
        <w:jc w:val="both"/>
        <w:rPr>
          <w:rFonts w:ascii="Century Gothic" w:eastAsia="Calibri" w:hAnsi="Century Gothic"/>
          <w:sz w:val="22"/>
          <w:szCs w:val="22"/>
        </w:rPr>
      </w:pPr>
      <w:r>
        <w:rPr>
          <w:rFonts w:ascii="Century Gothic" w:eastAsia="Calibri" w:hAnsi="Century Gothic"/>
          <w:sz w:val="22"/>
          <w:szCs w:val="22"/>
        </w:rPr>
        <w:t xml:space="preserve">                                                                                          Véghelyi Róbert</w:t>
      </w:r>
      <w:r w:rsidR="00184318">
        <w:rPr>
          <w:rFonts w:ascii="Century Gothic" w:eastAsia="Calibri" w:hAnsi="Century Gothic"/>
          <w:sz w:val="22"/>
          <w:szCs w:val="22"/>
        </w:rPr>
        <w:t xml:space="preserve"> </w:t>
      </w:r>
      <w:proofErr w:type="spellStart"/>
      <w:r w:rsidR="00184318">
        <w:rPr>
          <w:rFonts w:ascii="Century Gothic" w:eastAsia="Calibri" w:hAnsi="Century Gothic"/>
          <w:sz w:val="22"/>
          <w:szCs w:val="22"/>
        </w:rPr>
        <w:t>sk</w:t>
      </w:r>
      <w:proofErr w:type="spellEnd"/>
      <w:r w:rsidR="00184318">
        <w:rPr>
          <w:rFonts w:ascii="Century Gothic" w:eastAsia="Calibri" w:hAnsi="Century Gothic"/>
          <w:sz w:val="22"/>
          <w:szCs w:val="22"/>
        </w:rPr>
        <w:t>.</w:t>
      </w:r>
    </w:p>
    <w:p w:rsidR="009427CD" w:rsidRDefault="007966A2">
      <w:pPr>
        <w:widowControl/>
        <w:spacing w:line="276" w:lineRule="auto"/>
        <w:jc w:val="both"/>
        <w:rPr>
          <w:rFonts w:ascii="Century Gothic" w:eastAsia="Calibri" w:hAnsi="Century Gothic"/>
          <w:sz w:val="22"/>
          <w:szCs w:val="22"/>
        </w:rPr>
      </w:pPr>
      <w:r>
        <w:rPr>
          <w:rFonts w:ascii="Century Gothic" w:eastAsia="Calibri" w:hAnsi="Century Gothic"/>
          <w:sz w:val="22"/>
          <w:szCs w:val="22"/>
        </w:rPr>
        <w:t xml:space="preserve">                                                                                               </w:t>
      </w:r>
      <w:proofErr w:type="gramStart"/>
      <w:r>
        <w:rPr>
          <w:rFonts w:ascii="Century Gothic" w:eastAsia="Calibri" w:hAnsi="Century Gothic"/>
          <w:sz w:val="22"/>
          <w:szCs w:val="22"/>
        </w:rPr>
        <w:t>ügyvezető</w:t>
      </w:r>
      <w:proofErr w:type="gramEnd"/>
    </w:p>
    <w:p w:rsidR="009427CD" w:rsidRDefault="009427CD">
      <w:pPr>
        <w:widowControl/>
        <w:spacing w:line="276" w:lineRule="auto"/>
        <w:jc w:val="both"/>
        <w:rPr>
          <w:rFonts w:ascii="Century Gothic" w:eastAsia="Calibri" w:hAnsi="Century Gothic"/>
          <w:sz w:val="22"/>
          <w:szCs w:val="22"/>
        </w:rPr>
      </w:pPr>
    </w:p>
    <w:p w:rsidR="009427CD" w:rsidRDefault="009427CD"/>
    <w:sectPr w:rsidR="009427CD">
      <w:footerReference w:type="default" r:id="rId8"/>
      <w:endnotePr>
        <w:numFmt w:val="decimal"/>
      </w:endnotePr>
      <w:pgSz w:w="11906" w:h="16838"/>
      <w:pgMar w:top="1304" w:right="1417" w:bottom="1134" w:left="1417" w:header="0" w:footer="708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2DF" w:rsidRDefault="005352DF">
      <w:r>
        <w:separator/>
      </w:r>
    </w:p>
  </w:endnote>
  <w:endnote w:type="continuationSeparator" w:id="0">
    <w:p w:rsidR="005352DF" w:rsidRDefault="0053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7CD" w:rsidRDefault="007966A2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111CAC">
      <w:rPr>
        <w:noProof/>
      </w:rPr>
      <w:t>3</w:t>
    </w:r>
    <w:r>
      <w:fldChar w:fldCharType="end"/>
    </w:r>
  </w:p>
  <w:p w:rsidR="009427CD" w:rsidRDefault="009427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2DF" w:rsidRDefault="005352DF">
      <w:r>
        <w:separator/>
      </w:r>
    </w:p>
  </w:footnote>
  <w:footnote w:type="continuationSeparator" w:id="0">
    <w:p w:rsidR="005352DF" w:rsidRDefault="00535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219E"/>
    <w:multiLevelType w:val="hybridMultilevel"/>
    <w:tmpl w:val="E67CA002"/>
    <w:name w:val="Számozott lista 3"/>
    <w:lvl w:ilvl="0" w:tplc="069C054A">
      <w:start w:val="1"/>
      <w:numFmt w:val="lowerLetter"/>
      <w:lvlText w:val="%1.)"/>
      <w:lvlJc w:val="left"/>
      <w:pPr>
        <w:ind w:left="360" w:firstLine="0"/>
      </w:pPr>
    </w:lvl>
    <w:lvl w:ilvl="1" w:tplc="444A42B6">
      <w:start w:val="1"/>
      <w:numFmt w:val="lowerLetter"/>
      <w:lvlText w:val="%2."/>
      <w:lvlJc w:val="left"/>
      <w:pPr>
        <w:ind w:left="1080" w:firstLine="0"/>
      </w:pPr>
    </w:lvl>
    <w:lvl w:ilvl="2" w:tplc="CFE64988">
      <w:start w:val="1"/>
      <w:numFmt w:val="lowerRoman"/>
      <w:lvlText w:val="%3."/>
      <w:lvlJc w:val="left"/>
      <w:pPr>
        <w:ind w:left="1980" w:firstLine="0"/>
      </w:pPr>
    </w:lvl>
    <w:lvl w:ilvl="3" w:tplc="508C8862">
      <w:start w:val="1"/>
      <w:numFmt w:val="decimal"/>
      <w:lvlText w:val="%4."/>
      <w:lvlJc w:val="left"/>
      <w:pPr>
        <w:ind w:left="2520" w:firstLine="0"/>
      </w:pPr>
    </w:lvl>
    <w:lvl w:ilvl="4" w:tplc="9C70E794">
      <w:start w:val="1"/>
      <w:numFmt w:val="lowerLetter"/>
      <w:lvlText w:val="%5."/>
      <w:lvlJc w:val="left"/>
      <w:pPr>
        <w:ind w:left="3240" w:firstLine="0"/>
      </w:pPr>
    </w:lvl>
    <w:lvl w:ilvl="5" w:tplc="B1CA2216">
      <w:start w:val="1"/>
      <w:numFmt w:val="lowerRoman"/>
      <w:lvlText w:val="%6."/>
      <w:lvlJc w:val="left"/>
      <w:pPr>
        <w:ind w:left="4140" w:firstLine="0"/>
      </w:pPr>
    </w:lvl>
    <w:lvl w:ilvl="6" w:tplc="FC44884E">
      <w:start w:val="1"/>
      <w:numFmt w:val="decimal"/>
      <w:lvlText w:val="%7."/>
      <w:lvlJc w:val="left"/>
      <w:pPr>
        <w:ind w:left="4680" w:firstLine="0"/>
      </w:pPr>
    </w:lvl>
    <w:lvl w:ilvl="7" w:tplc="86224664">
      <w:start w:val="1"/>
      <w:numFmt w:val="lowerLetter"/>
      <w:lvlText w:val="%8."/>
      <w:lvlJc w:val="left"/>
      <w:pPr>
        <w:ind w:left="5400" w:firstLine="0"/>
      </w:pPr>
    </w:lvl>
    <w:lvl w:ilvl="8" w:tplc="F3325F7A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A304816"/>
    <w:multiLevelType w:val="hybridMultilevel"/>
    <w:tmpl w:val="7D2C9CFC"/>
    <w:name w:val="Számozott lista 5"/>
    <w:lvl w:ilvl="0" w:tplc="F0F20140">
      <w:numFmt w:val="none"/>
      <w:lvlText w:val=""/>
      <w:lvlJc w:val="left"/>
      <w:pPr>
        <w:ind w:left="0" w:firstLine="0"/>
      </w:pPr>
    </w:lvl>
    <w:lvl w:ilvl="1" w:tplc="2AF0835A">
      <w:numFmt w:val="none"/>
      <w:lvlText w:val=""/>
      <w:lvlJc w:val="left"/>
      <w:pPr>
        <w:ind w:left="0" w:firstLine="0"/>
      </w:pPr>
    </w:lvl>
    <w:lvl w:ilvl="2" w:tplc="80688174">
      <w:numFmt w:val="none"/>
      <w:lvlText w:val=""/>
      <w:lvlJc w:val="left"/>
      <w:pPr>
        <w:ind w:left="0" w:firstLine="0"/>
      </w:pPr>
    </w:lvl>
    <w:lvl w:ilvl="3" w:tplc="AFC81016">
      <w:numFmt w:val="none"/>
      <w:lvlText w:val=""/>
      <w:lvlJc w:val="left"/>
      <w:pPr>
        <w:ind w:left="0" w:firstLine="0"/>
      </w:pPr>
    </w:lvl>
    <w:lvl w:ilvl="4" w:tplc="9C584AB8">
      <w:numFmt w:val="none"/>
      <w:lvlText w:val=""/>
      <w:lvlJc w:val="left"/>
      <w:pPr>
        <w:ind w:left="0" w:firstLine="0"/>
      </w:pPr>
    </w:lvl>
    <w:lvl w:ilvl="5" w:tplc="093A5FF2">
      <w:numFmt w:val="none"/>
      <w:lvlText w:val=""/>
      <w:lvlJc w:val="left"/>
      <w:pPr>
        <w:ind w:left="0" w:firstLine="0"/>
      </w:pPr>
    </w:lvl>
    <w:lvl w:ilvl="6" w:tplc="2DDCAAEE">
      <w:numFmt w:val="none"/>
      <w:lvlText w:val=""/>
      <w:lvlJc w:val="left"/>
      <w:pPr>
        <w:ind w:left="0" w:firstLine="0"/>
      </w:pPr>
    </w:lvl>
    <w:lvl w:ilvl="7" w:tplc="F96C68FA">
      <w:numFmt w:val="none"/>
      <w:lvlText w:val=""/>
      <w:lvlJc w:val="left"/>
      <w:pPr>
        <w:ind w:left="0" w:firstLine="0"/>
      </w:pPr>
    </w:lvl>
    <w:lvl w:ilvl="8" w:tplc="B1606504">
      <w:numFmt w:val="none"/>
      <w:lvlText w:val=""/>
      <w:lvlJc w:val="left"/>
      <w:pPr>
        <w:ind w:left="0" w:firstLine="0"/>
      </w:pPr>
    </w:lvl>
  </w:abstractNum>
  <w:abstractNum w:abstractNumId="2" w15:restartNumberingAfterBreak="0">
    <w:nsid w:val="37B4316B"/>
    <w:multiLevelType w:val="hybridMultilevel"/>
    <w:tmpl w:val="10140E3A"/>
    <w:name w:val="Számozott lista 2"/>
    <w:lvl w:ilvl="0" w:tplc="3E3E4964">
      <w:start w:val="1"/>
      <w:numFmt w:val="lowerLetter"/>
      <w:lvlText w:val="%1)"/>
      <w:lvlJc w:val="left"/>
      <w:pPr>
        <w:ind w:left="360" w:firstLine="0"/>
      </w:pPr>
      <w:rPr>
        <w:rFonts w:eastAsia="Lucida Sans Unicode"/>
      </w:rPr>
    </w:lvl>
    <w:lvl w:ilvl="1" w:tplc="FE129B66">
      <w:start w:val="1"/>
      <w:numFmt w:val="lowerLetter"/>
      <w:lvlText w:val="%2."/>
      <w:lvlJc w:val="left"/>
      <w:pPr>
        <w:ind w:left="1080" w:firstLine="0"/>
      </w:pPr>
    </w:lvl>
    <w:lvl w:ilvl="2" w:tplc="21E6DC66">
      <w:start w:val="1"/>
      <w:numFmt w:val="lowerRoman"/>
      <w:lvlText w:val="%3."/>
      <w:lvlJc w:val="left"/>
      <w:pPr>
        <w:ind w:left="1980" w:firstLine="0"/>
      </w:pPr>
    </w:lvl>
    <w:lvl w:ilvl="3" w:tplc="E2100E32">
      <w:start w:val="1"/>
      <w:numFmt w:val="decimal"/>
      <w:lvlText w:val="%4."/>
      <w:lvlJc w:val="left"/>
      <w:pPr>
        <w:ind w:left="2520" w:firstLine="0"/>
      </w:pPr>
    </w:lvl>
    <w:lvl w:ilvl="4" w:tplc="0226E3CA">
      <w:start w:val="1"/>
      <w:numFmt w:val="lowerLetter"/>
      <w:lvlText w:val="%5."/>
      <w:lvlJc w:val="left"/>
      <w:pPr>
        <w:ind w:left="3240" w:firstLine="0"/>
      </w:pPr>
    </w:lvl>
    <w:lvl w:ilvl="5" w:tplc="7F5AFC2E">
      <w:start w:val="1"/>
      <w:numFmt w:val="lowerRoman"/>
      <w:lvlText w:val="%6."/>
      <w:lvlJc w:val="left"/>
      <w:pPr>
        <w:ind w:left="4140" w:firstLine="0"/>
      </w:pPr>
    </w:lvl>
    <w:lvl w:ilvl="6" w:tplc="3684B43A">
      <w:start w:val="1"/>
      <w:numFmt w:val="decimal"/>
      <w:lvlText w:val="%7."/>
      <w:lvlJc w:val="left"/>
      <w:pPr>
        <w:ind w:left="4680" w:firstLine="0"/>
      </w:pPr>
    </w:lvl>
    <w:lvl w:ilvl="7" w:tplc="BD2E28F8">
      <w:start w:val="1"/>
      <w:numFmt w:val="lowerLetter"/>
      <w:lvlText w:val="%8."/>
      <w:lvlJc w:val="left"/>
      <w:pPr>
        <w:ind w:left="5400" w:firstLine="0"/>
      </w:pPr>
    </w:lvl>
    <w:lvl w:ilvl="8" w:tplc="35E04FAC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390C3236"/>
    <w:multiLevelType w:val="hybridMultilevel"/>
    <w:tmpl w:val="FA808C4A"/>
    <w:name w:val="Számozott lista 4"/>
    <w:lvl w:ilvl="0" w:tplc="9E9C3658">
      <w:start w:val="1"/>
      <w:numFmt w:val="decimal"/>
      <w:lvlText w:val="%1."/>
      <w:lvlJc w:val="left"/>
      <w:pPr>
        <w:ind w:left="0" w:firstLine="0"/>
      </w:pPr>
    </w:lvl>
    <w:lvl w:ilvl="1" w:tplc="3C3EA222">
      <w:start w:val="1"/>
      <w:numFmt w:val="lowerLetter"/>
      <w:lvlText w:val="%2."/>
      <w:lvlJc w:val="left"/>
      <w:pPr>
        <w:ind w:left="720" w:firstLine="0"/>
      </w:pPr>
    </w:lvl>
    <w:lvl w:ilvl="2" w:tplc="9E0CCE02">
      <w:start w:val="1"/>
      <w:numFmt w:val="lowerRoman"/>
      <w:lvlText w:val="%3."/>
      <w:lvlJc w:val="left"/>
      <w:pPr>
        <w:ind w:left="1620" w:firstLine="0"/>
      </w:pPr>
    </w:lvl>
    <w:lvl w:ilvl="3" w:tplc="B0D0B332">
      <w:start w:val="1"/>
      <w:numFmt w:val="decimal"/>
      <w:lvlText w:val="%4."/>
      <w:lvlJc w:val="left"/>
      <w:pPr>
        <w:ind w:left="2160" w:firstLine="0"/>
      </w:pPr>
    </w:lvl>
    <w:lvl w:ilvl="4" w:tplc="2F122664">
      <w:start w:val="1"/>
      <w:numFmt w:val="lowerLetter"/>
      <w:lvlText w:val="%5."/>
      <w:lvlJc w:val="left"/>
      <w:pPr>
        <w:ind w:left="2880" w:firstLine="0"/>
      </w:pPr>
    </w:lvl>
    <w:lvl w:ilvl="5" w:tplc="1182EE3A">
      <w:start w:val="1"/>
      <w:numFmt w:val="lowerRoman"/>
      <w:lvlText w:val="%6."/>
      <w:lvlJc w:val="left"/>
      <w:pPr>
        <w:ind w:left="3780" w:firstLine="0"/>
      </w:pPr>
    </w:lvl>
    <w:lvl w:ilvl="6" w:tplc="A84E3344">
      <w:start w:val="1"/>
      <w:numFmt w:val="decimal"/>
      <w:lvlText w:val="%7."/>
      <w:lvlJc w:val="left"/>
      <w:pPr>
        <w:ind w:left="4320" w:firstLine="0"/>
      </w:pPr>
    </w:lvl>
    <w:lvl w:ilvl="7" w:tplc="210AD49A">
      <w:start w:val="1"/>
      <w:numFmt w:val="lowerLetter"/>
      <w:lvlText w:val="%8."/>
      <w:lvlJc w:val="left"/>
      <w:pPr>
        <w:ind w:left="5040" w:firstLine="0"/>
      </w:pPr>
    </w:lvl>
    <w:lvl w:ilvl="8" w:tplc="B958D554">
      <w:start w:val="1"/>
      <w:numFmt w:val="lowerRoman"/>
      <w:lvlText w:val="%9."/>
      <w:lvlJc w:val="left"/>
      <w:pPr>
        <w:ind w:left="5940" w:firstLine="0"/>
      </w:pPr>
    </w:lvl>
  </w:abstractNum>
  <w:abstractNum w:abstractNumId="4" w15:restartNumberingAfterBreak="0">
    <w:nsid w:val="57436FCA"/>
    <w:multiLevelType w:val="hybridMultilevel"/>
    <w:tmpl w:val="DD1E5C04"/>
    <w:lvl w:ilvl="0" w:tplc="85129FC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72C305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22CA3A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9D6BB0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4FC95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7A8EE6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0E431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13E6E7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368B74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3DE7FE7"/>
    <w:multiLevelType w:val="hybridMultilevel"/>
    <w:tmpl w:val="1E2A7BA8"/>
    <w:name w:val="Számozott lista 1"/>
    <w:lvl w:ilvl="0" w:tplc="55D64BAC">
      <w:numFmt w:val="bullet"/>
      <w:lvlText w:val="-"/>
      <w:lvlJc w:val="left"/>
      <w:pPr>
        <w:ind w:left="360" w:firstLine="0"/>
      </w:pPr>
      <w:rPr>
        <w:rFonts w:ascii="Century Gothic" w:eastAsia="Lucida Sans Unicode" w:hAnsi="Century Gothic" w:cs="Times New Roman"/>
      </w:rPr>
    </w:lvl>
    <w:lvl w:ilvl="1" w:tplc="6054D6B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7F8F81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43E39D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FCCC04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B5068F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4BABC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C14D50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E60C34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CD"/>
    <w:rsid w:val="00111CAC"/>
    <w:rsid w:val="00184318"/>
    <w:rsid w:val="002067C9"/>
    <w:rsid w:val="005352DF"/>
    <w:rsid w:val="007966A2"/>
    <w:rsid w:val="009427CD"/>
    <w:rsid w:val="00AB02D0"/>
    <w:rsid w:val="00EE71D9"/>
    <w:rsid w:val="00F7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04D8"/>
  <w15:docId w15:val="{77E21911-92F8-456F-BF5A-B905C618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Lucida Sans Unicode" w:hAnsi="Times New Roman"/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Nincstrkz">
    <w:name w:val="No Spacing"/>
    <w:qFormat/>
    <w:pPr>
      <w:widowControl/>
    </w:pPr>
  </w:style>
  <w:style w:type="paragraph" w:styleId="Csakszveg">
    <w:name w:val="Plain Text"/>
    <w:basedOn w:val="Norml"/>
    <w:qFormat/>
    <w:pPr>
      <w:widowControl/>
    </w:pPr>
    <w:rPr>
      <w:rFonts w:ascii="Consolas" w:eastAsia="Calibri" w:hAnsi="Consolas"/>
      <w:sz w:val="21"/>
      <w:szCs w:val="21"/>
    </w:rPr>
  </w:style>
  <w:style w:type="character" w:customStyle="1" w:styleId="lfejChar">
    <w:name w:val="Élőfej Char"/>
    <w:basedOn w:val="Bekezdsalapbettpusa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sakszvegChar">
    <w:name w:val="Csak szöveg Char"/>
    <w:basedOn w:val="Bekezdsalapbettpusa"/>
    <w:rPr>
      <w:rFonts w:ascii="Consolas" w:eastAsia="Calibri" w:hAnsi="Consolas" w:cs="Times New Roman"/>
      <w:sz w:val="21"/>
      <w:szCs w:val="21"/>
    </w:rPr>
  </w:style>
  <w:style w:type="table" w:styleId="Rcsostblzat">
    <w:name w:val="Table Grid"/>
    <w:basedOn w:val="Normltblzat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Lucida Sans Unicode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702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2024-01-30T09:23:00Z</dcterms:created>
  <dcterms:modified xsi:type="dcterms:W3CDTF">2024-03-26T13:47:00Z</dcterms:modified>
</cp:coreProperties>
</file>