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449" w:rsidRDefault="00BC187E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  <w:r>
        <w:rPr>
          <w:noProof/>
          <w:lang w:val="hu-HU" w:eastAsia="hu-HU"/>
        </w:rPr>
        <w:drawing>
          <wp:inline distT="0" distB="0" distL="0" distR="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1A6449">
      <w:pPr>
        <w:pStyle w:val="Cmsor11"/>
        <w:rPr>
          <w:rFonts w:ascii="Calibri" w:hAnsi="Calibri" w:cs="Calibri"/>
          <w:sz w:val="24"/>
          <w:szCs w:val="24"/>
          <w:lang w:val="hu-HU"/>
        </w:rPr>
      </w:pP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BC187E">
      <w:pPr>
        <w:pStyle w:val="Cmsor11"/>
        <w:jc w:val="center"/>
        <w:rPr>
          <w:rFonts w:ascii="Calibri" w:hAnsi="Calibri" w:cs="Calibri"/>
          <w:sz w:val="36"/>
          <w:szCs w:val="36"/>
          <w:lang w:val="hu-HU"/>
        </w:rPr>
      </w:pPr>
      <w:r>
        <w:rPr>
          <w:rFonts w:ascii="Calibri" w:hAnsi="Calibri" w:cs="Calibri"/>
          <w:sz w:val="36"/>
          <w:szCs w:val="36"/>
          <w:lang w:val="hu-HU"/>
        </w:rPr>
        <w:t>ELŐTERJESZTÉS</w:t>
      </w: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BC187E">
      <w:pPr>
        <w:pStyle w:val="Cmsor11"/>
        <w:jc w:val="center"/>
        <w:rPr>
          <w:rFonts w:ascii="Calibri" w:hAnsi="Calibri" w:cs="Calibri"/>
          <w:sz w:val="28"/>
          <w:szCs w:val="28"/>
          <w:lang w:val="hu-HU"/>
        </w:rPr>
      </w:pPr>
      <w:r>
        <w:rPr>
          <w:rFonts w:ascii="Calibri" w:hAnsi="Calibri" w:cs="Calibri"/>
          <w:sz w:val="28"/>
          <w:szCs w:val="28"/>
          <w:lang w:val="hu-HU"/>
        </w:rPr>
        <w:t>BALATONBERÉNY KÖZSÉG ÖNKORMÁNYZATI KÉPVISELŐ-TESTÜLETE</w:t>
      </w: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BC187E">
      <w:pPr>
        <w:pStyle w:val="Cmsor11"/>
        <w:jc w:val="center"/>
      </w:pPr>
      <w:r>
        <w:rPr>
          <w:rFonts w:ascii="Calibri" w:hAnsi="Calibri" w:cs="Calibri"/>
          <w:sz w:val="24"/>
          <w:szCs w:val="24"/>
          <w:lang w:val="hu-HU"/>
        </w:rPr>
        <w:t>2024. március 21– i nyilvános</w:t>
      </w:r>
    </w:p>
    <w:p w:rsidR="001A6449" w:rsidRDefault="00BC187E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  <w:proofErr w:type="gramStart"/>
      <w:r>
        <w:rPr>
          <w:rFonts w:ascii="Calibri" w:hAnsi="Calibri" w:cs="Calibri"/>
          <w:sz w:val="24"/>
          <w:szCs w:val="24"/>
          <w:lang w:val="hu-HU"/>
        </w:rPr>
        <w:t>ülésére</w:t>
      </w:r>
      <w:proofErr w:type="gramEnd"/>
    </w:p>
    <w:p w:rsidR="001A6449" w:rsidRDefault="001A6449">
      <w:pPr>
        <w:pStyle w:val="Cmsor11"/>
        <w:rPr>
          <w:rFonts w:ascii="Calibri" w:hAnsi="Calibri" w:cs="Calibri"/>
          <w:sz w:val="24"/>
          <w:szCs w:val="24"/>
          <w:lang w:val="hu-HU"/>
        </w:rPr>
      </w:pPr>
    </w:p>
    <w:p w:rsidR="001A6449" w:rsidRDefault="001A6449">
      <w:pPr>
        <w:pStyle w:val="Cmsor11"/>
        <w:rPr>
          <w:rFonts w:ascii="Calibri" w:hAnsi="Calibri" w:cs="Calibri"/>
          <w:sz w:val="24"/>
          <w:szCs w:val="24"/>
          <w:lang w:val="hu-HU"/>
        </w:rPr>
      </w:pPr>
    </w:p>
    <w:p w:rsidR="001A6449" w:rsidRDefault="00BC187E">
      <w:pPr>
        <w:pStyle w:val="Cmsor11"/>
        <w:jc w:val="center"/>
        <w:rPr>
          <w:rFonts w:ascii="Calibri" w:hAnsi="Calibri" w:cs="Calibri"/>
          <w:spacing w:val="-2"/>
          <w:sz w:val="32"/>
          <w:szCs w:val="32"/>
          <w:lang w:val="hu-HU"/>
        </w:rPr>
      </w:pPr>
      <w:r>
        <w:rPr>
          <w:rFonts w:ascii="Calibri" w:hAnsi="Calibri" w:cs="Calibri"/>
          <w:spacing w:val="-1"/>
          <w:sz w:val="32"/>
          <w:szCs w:val="32"/>
          <w:lang w:val="hu-HU"/>
        </w:rPr>
        <w:t>T</w:t>
      </w:r>
      <w:r>
        <w:rPr>
          <w:rFonts w:ascii="Calibri" w:hAnsi="Calibri" w:cs="Calibri"/>
          <w:spacing w:val="2"/>
          <w:sz w:val="32"/>
          <w:szCs w:val="32"/>
          <w:lang w:val="hu-HU"/>
        </w:rPr>
        <w:t>á</w:t>
      </w:r>
      <w:r>
        <w:rPr>
          <w:rFonts w:ascii="Calibri" w:hAnsi="Calibri" w:cs="Calibri"/>
          <w:sz w:val="32"/>
          <w:szCs w:val="32"/>
          <w:lang w:val="hu-HU"/>
        </w:rPr>
        <w:t>rg</w:t>
      </w:r>
      <w:r>
        <w:rPr>
          <w:rFonts w:ascii="Calibri" w:hAnsi="Calibri" w:cs="Calibri"/>
          <w:spacing w:val="-2"/>
          <w:sz w:val="32"/>
          <w:szCs w:val="32"/>
          <w:lang w:val="hu-HU"/>
        </w:rPr>
        <w:t>y:</w:t>
      </w:r>
    </w:p>
    <w:p w:rsidR="001A6449" w:rsidRDefault="001A6449">
      <w:pPr>
        <w:pStyle w:val="Cmsor11"/>
        <w:jc w:val="center"/>
        <w:rPr>
          <w:rFonts w:ascii="Calibri" w:hAnsi="Calibri" w:cs="Calibri"/>
          <w:spacing w:val="-2"/>
          <w:sz w:val="32"/>
          <w:szCs w:val="32"/>
          <w:lang w:val="hu-HU"/>
        </w:rPr>
      </w:pPr>
    </w:p>
    <w:p w:rsidR="001A6449" w:rsidRDefault="00BC187E">
      <w:pPr>
        <w:pStyle w:val="Cmsor11"/>
        <w:jc w:val="center"/>
      </w:pPr>
      <w:r>
        <w:rPr>
          <w:rFonts w:ascii="Calibri" w:hAnsi="Calibri" w:cs="Calibri"/>
          <w:sz w:val="28"/>
          <w:szCs w:val="28"/>
          <w:lang w:val="hu-HU"/>
        </w:rPr>
        <w:t xml:space="preserve">Beszámoló a Pénzügyi, Településfejlesztési, Környezetvédelmi </w:t>
      </w:r>
      <w:proofErr w:type="gramStart"/>
      <w:r>
        <w:rPr>
          <w:rFonts w:ascii="Calibri" w:hAnsi="Calibri" w:cs="Calibri"/>
          <w:sz w:val="28"/>
          <w:szCs w:val="28"/>
          <w:lang w:val="hu-HU"/>
        </w:rPr>
        <w:t>és  Idegenforgalmi</w:t>
      </w:r>
      <w:proofErr w:type="gramEnd"/>
      <w:r>
        <w:rPr>
          <w:rFonts w:ascii="Calibri" w:hAnsi="Calibri" w:cs="Calibri"/>
          <w:sz w:val="28"/>
          <w:szCs w:val="28"/>
          <w:lang w:val="hu-HU"/>
        </w:rPr>
        <w:t xml:space="preserve"> Bizottság 2023. évi munkájáról </w:t>
      </w: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BC187E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  <w:r>
        <w:rPr>
          <w:rFonts w:ascii="Calibri" w:hAnsi="Calibri" w:cs="Calibri"/>
          <w:sz w:val="24"/>
          <w:szCs w:val="24"/>
          <w:lang w:val="hu-HU"/>
        </w:rPr>
        <w:t xml:space="preserve">Előadó: </w:t>
      </w:r>
    </w:p>
    <w:p w:rsidR="001A6449" w:rsidRDefault="001A6449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1A6449" w:rsidRDefault="00BC187E">
      <w:pPr>
        <w:pStyle w:val="Cmsor11"/>
        <w:jc w:val="center"/>
      </w:pPr>
      <w:r>
        <w:rPr>
          <w:rFonts w:ascii="Calibri" w:hAnsi="Calibri" w:cs="Calibri"/>
          <w:sz w:val="24"/>
          <w:szCs w:val="24"/>
          <w:lang w:val="hu-HU"/>
        </w:rPr>
        <w:t>Gazda János</w:t>
      </w:r>
    </w:p>
    <w:p w:rsidR="001A6449" w:rsidRDefault="00BC187E">
      <w:pPr>
        <w:pStyle w:val="Cmsor11"/>
        <w:jc w:val="center"/>
      </w:pPr>
      <w:r>
        <w:rPr>
          <w:rFonts w:ascii="Calibri" w:hAnsi="Calibri" w:cs="Calibri"/>
          <w:sz w:val="24"/>
          <w:szCs w:val="24"/>
          <w:lang w:val="hu-HU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  <w:lang w:val="hu-HU"/>
        </w:rPr>
        <w:t>elnök</w:t>
      </w:r>
      <w:proofErr w:type="gramEnd"/>
    </w:p>
    <w:p w:rsidR="001A6449" w:rsidRDefault="001A6449">
      <w:pPr>
        <w:jc w:val="both"/>
        <w:rPr>
          <w:rFonts w:eastAsia="Tahoma" w:cs="Calibri"/>
          <w:b/>
          <w:bCs/>
        </w:rPr>
      </w:pPr>
    </w:p>
    <w:p w:rsidR="001A6449" w:rsidRDefault="001A6449">
      <w:pPr>
        <w:jc w:val="both"/>
        <w:rPr>
          <w:rFonts w:eastAsia="Tahoma" w:cs="Calibri"/>
          <w:b/>
          <w:bCs/>
        </w:rPr>
      </w:pPr>
    </w:p>
    <w:p w:rsidR="001A6449" w:rsidRDefault="001A6449">
      <w:pPr>
        <w:jc w:val="both"/>
        <w:rPr>
          <w:rFonts w:eastAsia="Tahoma" w:cs="Calibri"/>
          <w:b/>
          <w:bCs/>
        </w:rPr>
      </w:pPr>
    </w:p>
    <w:p w:rsidR="001A6449" w:rsidRDefault="001A6449">
      <w:pPr>
        <w:jc w:val="both"/>
        <w:rPr>
          <w:rFonts w:eastAsia="Tahoma" w:cs="Calibri"/>
          <w:b/>
          <w:bCs/>
        </w:rPr>
      </w:pPr>
    </w:p>
    <w:p w:rsidR="001A6449" w:rsidRDefault="001A6449">
      <w:pPr>
        <w:jc w:val="both"/>
        <w:rPr>
          <w:rFonts w:eastAsia="Tahoma" w:cs="Calibri"/>
          <w:b/>
          <w:bCs/>
        </w:rPr>
      </w:pPr>
    </w:p>
    <w:p w:rsidR="001A6449" w:rsidRDefault="001A6449">
      <w:pPr>
        <w:jc w:val="both"/>
        <w:rPr>
          <w:rFonts w:eastAsia="Tahoma" w:cs="Calibri"/>
          <w:b/>
          <w:bCs/>
        </w:rPr>
      </w:pPr>
    </w:p>
    <w:p w:rsidR="001A6449" w:rsidRDefault="001A6449">
      <w:pPr>
        <w:jc w:val="both"/>
        <w:rPr>
          <w:rFonts w:eastAsia="Tahoma" w:cs="Calibri"/>
          <w:b/>
          <w:bCs/>
        </w:rPr>
      </w:pPr>
    </w:p>
    <w:p w:rsidR="001A6449" w:rsidRDefault="001A6449">
      <w:pPr>
        <w:jc w:val="both"/>
        <w:rPr>
          <w:rFonts w:eastAsia="Tahoma" w:cs="Calibri"/>
          <w:b/>
          <w:bCs/>
        </w:rPr>
      </w:pPr>
    </w:p>
    <w:p w:rsidR="001A6449" w:rsidRDefault="001A6449">
      <w:pPr>
        <w:jc w:val="both"/>
        <w:rPr>
          <w:rFonts w:eastAsia="Tahoma" w:cs="Calibri"/>
          <w:b/>
          <w:bCs/>
        </w:rPr>
      </w:pPr>
    </w:p>
    <w:p w:rsidR="00BC187E" w:rsidRDefault="00BC187E">
      <w:pPr>
        <w:jc w:val="both"/>
        <w:rPr>
          <w:rFonts w:eastAsia="Tahoma" w:cs="Calibri"/>
          <w:b/>
          <w:bCs/>
        </w:rPr>
      </w:pPr>
    </w:p>
    <w:p w:rsidR="001A6449" w:rsidRDefault="00BC187E">
      <w:pPr>
        <w:jc w:val="both"/>
        <w:rPr>
          <w:rFonts w:eastAsia="Tahoma" w:cs="Calibri"/>
          <w:b/>
          <w:bCs/>
        </w:rPr>
      </w:pPr>
      <w:r>
        <w:rPr>
          <w:rFonts w:eastAsia="Tahoma" w:cs="Calibri"/>
          <w:b/>
          <w:bCs/>
        </w:rPr>
        <w:lastRenderedPageBreak/>
        <w:t>Tisztelt Képviselő-testület!</w:t>
      </w:r>
    </w:p>
    <w:p w:rsidR="001A6449" w:rsidRDefault="001A6449">
      <w:pPr>
        <w:jc w:val="both"/>
        <w:rPr>
          <w:rFonts w:eastAsia="Tahoma" w:cs="Calibri"/>
          <w:b/>
          <w:bCs/>
        </w:rPr>
      </w:pPr>
    </w:p>
    <w:p w:rsidR="001A6449" w:rsidRDefault="00BC187E">
      <w:pPr>
        <w:jc w:val="both"/>
      </w:pPr>
      <w:r>
        <w:rPr>
          <w:rFonts w:eastAsia="Tahoma" w:cs="Calibri"/>
        </w:rPr>
        <w:t>A PTKI bizottság 2023.évben a változatlan összetételben 3 képviselő és 2 külsős bizottsági taggal látta el feladatát.</w:t>
      </w:r>
    </w:p>
    <w:p w:rsidR="001A6449" w:rsidRDefault="00BC187E">
      <w:pPr>
        <w:tabs>
          <w:tab w:val="left" w:pos="709"/>
        </w:tabs>
        <w:jc w:val="both"/>
      </w:pPr>
      <w:r>
        <w:rPr>
          <w:rFonts w:eastAsia="Cambria" w:cs="Calibri"/>
        </w:rPr>
        <w:t>A Bizottság a munkáját a vonatkozó jogszabályok az SZMSZ rendelkezései, a Képviselő-testület határozatai, a polgármester indítványai, és a képviselő-testület munkatervét figyelembe véve végzi.</w:t>
      </w:r>
    </w:p>
    <w:p w:rsidR="001A6449" w:rsidRDefault="001A6449">
      <w:pPr>
        <w:tabs>
          <w:tab w:val="left" w:pos="709"/>
        </w:tabs>
        <w:jc w:val="both"/>
        <w:rPr>
          <w:rFonts w:eastAsia="Cambria" w:cs="Calibri"/>
        </w:rPr>
      </w:pPr>
    </w:p>
    <w:p w:rsidR="001A6449" w:rsidRDefault="00BC187E">
      <w:pPr>
        <w:tabs>
          <w:tab w:val="left" w:pos="709"/>
        </w:tabs>
        <w:jc w:val="both"/>
      </w:pPr>
      <w:r>
        <w:rPr>
          <w:rFonts w:eastAsia="Cambria" w:cs="Calibri"/>
        </w:rPr>
        <w:t>A PTKI Bizottság 11 soros nyilvános, 5 rendkívüli nyilvános ülést tartott. Ezeken a testületi előterjesztések alapján 171 határozatot hozott. Határozatképtelenség miatt nem maradt el bizottsági ülés.</w:t>
      </w:r>
    </w:p>
    <w:p w:rsidR="001A6449" w:rsidRDefault="00BC187E">
      <w:pPr>
        <w:tabs>
          <w:tab w:val="left" w:pos="709"/>
        </w:tabs>
        <w:jc w:val="both"/>
      </w:pPr>
      <w:r>
        <w:rPr>
          <w:rFonts w:eastAsia="Cambria" w:cs="Calibri"/>
        </w:rPr>
        <w:t>Az üléseken tanácskozási joggal minden alkalommal részt vett a polgármester és a képviselő-testület nem bizottsági tagjai is (akiknek munkahelyi elfoglaltsága ezt lehetővé tette).</w:t>
      </w:r>
    </w:p>
    <w:p w:rsidR="001A6449" w:rsidRDefault="00BC187E">
      <w:pPr>
        <w:tabs>
          <w:tab w:val="left" w:pos="709"/>
        </w:tabs>
        <w:jc w:val="both"/>
      </w:pPr>
      <w:r>
        <w:rPr>
          <w:rFonts w:eastAsia="Cambria" w:cs="Calibri"/>
        </w:rPr>
        <w:t>A bizottsági ülések rendszerint a Képviselő-testületi ülések előtt két nappal történtek, de rendkívüli körülmények miatt előfordult, hogy közvetlenül a Képviselőtestület ülése előtt, vagy azzal párhuzamosan zajlottak.</w:t>
      </w:r>
    </w:p>
    <w:p w:rsidR="001A6449" w:rsidRDefault="00BC187E">
      <w:pPr>
        <w:tabs>
          <w:tab w:val="left" w:pos="709"/>
        </w:tabs>
        <w:jc w:val="both"/>
      </w:pPr>
      <w:r>
        <w:rPr>
          <w:rFonts w:eastAsia="Cambria" w:cs="Calibri"/>
        </w:rPr>
        <w:t xml:space="preserve">Október hónapig a KT. </w:t>
      </w:r>
      <w:proofErr w:type="gramStart"/>
      <w:r>
        <w:rPr>
          <w:rFonts w:eastAsia="Cambria" w:cs="Calibri"/>
        </w:rPr>
        <w:t>ülések</w:t>
      </w:r>
      <w:proofErr w:type="gramEnd"/>
      <w:r>
        <w:rPr>
          <w:rFonts w:eastAsia="Cambria" w:cs="Calibri"/>
        </w:rPr>
        <w:t xml:space="preserve"> valamennyi napirendi pontját tárgyalta a bizottság, kialakítva álláspontját melyről határozatot hozott. Ezek alapján tett javaslatot a képviselő-testület részére. A 2023.év utolsó 2 bizottsági ülésén jegyzői javaslatra csak az SZMSZ. 72 §</w:t>
      </w:r>
    </w:p>
    <w:p w:rsidR="001A6449" w:rsidRDefault="00BC187E">
      <w:pPr>
        <w:tabs>
          <w:tab w:val="left" w:pos="709"/>
        </w:tabs>
        <w:jc w:val="both"/>
      </w:pPr>
      <w:r>
        <w:rPr>
          <w:rFonts w:eastAsia="Cambria" w:cs="Calibri"/>
        </w:rPr>
        <w:t>1-5. pontjaiban meghatározott feladatokat érintő előterjesztéseket tárgyalta.</w:t>
      </w:r>
    </w:p>
    <w:p w:rsidR="001A6449" w:rsidRDefault="00BC187E">
      <w:pPr>
        <w:tabs>
          <w:tab w:val="left" w:pos="709"/>
        </w:tabs>
        <w:jc w:val="both"/>
      </w:pPr>
      <w:r>
        <w:rPr>
          <w:rFonts w:eastAsia="Cambria" w:cs="Calibri"/>
        </w:rPr>
        <w:t xml:space="preserve">Néhány témában megoszlott a bizottsági tagok véleménye, de tudtunk többségi álláspontot tükröző javaslatot tenni a Képviselőtestület számára. </w:t>
      </w:r>
    </w:p>
    <w:p w:rsidR="001A6449" w:rsidRDefault="00BC187E">
      <w:pPr>
        <w:tabs>
          <w:tab w:val="left" w:pos="709"/>
        </w:tabs>
        <w:jc w:val="both"/>
      </w:pPr>
      <w:r>
        <w:rPr>
          <w:rFonts w:eastAsia="Cambria" w:cs="Calibri"/>
        </w:rPr>
        <w:t xml:space="preserve">Több alkalommal részt vettek a bizottság ülésein a napirendek érintettjei, akikkel a KT. </w:t>
      </w:r>
      <w:proofErr w:type="gramStart"/>
      <w:r>
        <w:rPr>
          <w:rFonts w:eastAsia="Cambria" w:cs="Calibri"/>
        </w:rPr>
        <w:t>ülés</w:t>
      </w:r>
      <w:proofErr w:type="gramEnd"/>
      <w:r>
        <w:rPr>
          <w:rFonts w:eastAsia="Cambria" w:cs="Calibri"/>
        </w:rPr>
        <w:t xml:space="preserve"> előtt tisztázni lehetett az eltérő véleményeket is.</w:t>
      </w:r>
    </w:p>
    <w:p w:rsidR="001A6449" w:rsidRDefault="00BC187E">
      <w:pPr>
        <w:tabs>
          <w:tab w:val="left" w:pos="709"/>
        </w:tabs>
        <w:jc w:val="both"/>
      </w:pPr>
      <w:r>
        <w:rPr>
          <w:rFonts w:eastAsia="Cambria" w:cs="Calibri"/>
        </w:rPr>
        <w:t>A Bizottság ülései nyilvánosak, a jegyzőkönyvek és az előterjesztések a Község hivatalos honlapján is elérhetők.</w:t>
      </w:r>
    </w:p>
    <w:p w:rsidR="001A6449" w:rsidRDefault="00BC187E">
      <w:pPr>
        <w:tabs>
          <w:tab w:val="left" w:pos="709"/>
        </w:tabs>
        <w:jc w:val="both"/>
      </w:pPr>
      <w:r>
        <w:rPr>
          <w:rFonts w:eastAsia="Cambria" w:cs="Calibri"/>
        </w:rPr>
        <w:t xml:space="preserve"> Úgy ítéljük meg, hogy a bizottsági munka elősegítette és gyorsította a képviselő-testületi ülések határozathozatalát, hiszen a részletekre is kiterjedő viták, a különböző álláspontok ütköztetése, vagy éppen a nyitott kérdések tisztázása döntően már a bizottsági üléseken megtörtént.</w:t>
      </w:r>
    </w:p>
    <w:p w:rsidR="001A6449" w:rsidRDefault="00BC187E">
      <w:pPr>
        <w:tabs>
          <w:tab w:val="left" w:pos="709"/>
        </w:tabs>
        <w:jc w:val="both"/>
      </w:pPr>
      <w:r>
        <w:rPr>
          <w:rFonts w:eastAsia="Cambria" w:cs="Calibri"/>
        </w:rPr>
        <w:t>Kérem beszámolóm megvitatását és elfogadását.</w:t>
      </w:r>
    </w:p>
    <w:p w:rsidR="001A6449" w:rsidRDefault="001A6449">
      <w:pPr>
        <w:jc w:val="both"/>
        <w:rPr>
          <w:rFonts w:cs="Calibri"/>
          <w:b/>
        </w:rPr>
      </w:pPr>
    </w:p>
    <w:p w:rsidR="001A6449" w:rsidRDefault="00BC187E">
      <w:pPr>
        <w:jc w:val="both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Határozati javaslat:</w:t>
      </w:r>
    </w:p>
    <w:p w:rsidR="00C56399" w:rsidRPr="00C56399" w:rsidRDefault="00C56399" w:rsidP="00C56399">
      <w:pPr>
        <w:jc w:val="both"/>
        <w:rPr>
          <w:b/>
          <w:u w:val="single"/>
        </w:rPr>
      </w:pPr>
      <w:r w:rsidRPr="00C56399">
        <w:rPr>
          <w:rFonts w:cs="Calibri"/>
          <w:b/>
          <w:u w:val="single"/>
        </w:rPr>
        <w:t xml:space="preserve">Balatonberény Község </w:t>
      </w:r>
      <w:r w:rsidRPr="00C56399">
        <w:rPr>
          <w:rFonts w:cs="Calibri"/>
          <w:b/>
          <w:u w:val="single"/>
        </w:rPr>
        <w:t xml:space="preserve">Önkormányzat Képviselő-testületének…/2024.(III.21.) határozata </w:t>
      </w:r>
      <w:r w:rsidRPr="00C56399">
        <w:rPr>
          <w:rFonts w:cs="Calibri"/>
          <w:b/>
          <w:u w:val="single"/>
        </w:rPr>
        <w:t>a Pénzügyi, Településfejlesztési, Környezetvédelmi és Idegenforgalmi Bizottság 2023.</w:t>
      </w:r>
      <w:r w:rsidRPr="00C56399">
        <w:rPr>
          <w:rFonts w:cs="Calibri"/>
          <w:b/>
          <w:u w:val="single"/>
        </w:rPr>
        <w:t xml:space="preserve"> évi munkájáról szóló beszámoló elfogadásáról</w:t>
      </w:r>
    </w:p>
    <w:p w:rsidR="001A6449" w:rsidRDefault="00BC187E">
      <w:pPr>
        <w:jc w:val="both"/>
      </w:pPr>
      <w:r>
        <w:rPr>
          <w:rFonts w:cs="Calibri"/>
        </w:rPr>
        <w:t>Balatonberény Község Önkormányzat Képviselő-testülete a Pénzügyi, Településfejlesztési, Környezetvédelmi és Idegenforgalmi Bizottság 2023. évi munkájáról szóló beszámolót elfogadja.</w:t>
      </w:r>
    </w:p>
    <w:p w:rsidR="00C56399" w:rsidRDefault="00C56399">
      <w:pPr>
        <w:jc w:val="both"/>
        <w:rPr>
          <w:rFonts w:cs="Calibri"/>
        </w:rPr>
      </w:pPr>
    </w:p>
    <w:p w:rsidR="001A6449" w:rsidRDefault="00BC187E">
      <w:pPr>
        <w:jc w:val="both"/>
      </w:pPr>
      <w:bookmarkStart w:id="0" w:name="_GoBack"/>
      <w:bookmarkEnd w:id="0"/>
      <w:r>
        <w:rPr>
          <w:rFonts w:cs="Calibri"/>
        </w:rPr>
        <w:t>Határidő:</w:t>
      </w:r>
      <w:r w:rsidR="00574AE3">
        <w:rPr>
          <w:rFonts w:cs="Calibri"/>
        </w:rPr>
        <w:t xml:space="preserve"> bizottság</w:t>
      </w:r>
      <w:r>
        <w:rPr>
          <w:rFonts w:cs="Calibri"/>
        </w:rPr>
        <w:t xml:space="preserve"> elnök</w:t>
      </w:r>
      <w:r w:rsidR="00574AE3">
        <w:rPr>
          <w:rFonts w:cs="Calibri"/>
        </w:rPr>
        <w:t>ének</w:t>
      </w:r>
      <w:r>
        <w:rPr>
          <w:rFonts w:cs="Calibri"/>
        </w:rPr>
        <w:t xml:space="preserve"> értesítésére 3 nap </w:t>
      </w:r>
    </w:p>
    <w:p w:rsidR="001A6449" w:rsidRDefault="00BC187E">
      <w:pPr>
        <w:jc w:val="both"/>
      </w:pPr>
      <w:r>
        <w:rPr>
          <w:rFonts w:cs="Calibri"/>
        </w:rPr>
        <w:t xml:space="preserve">Felelős: </w:t>
      </w:r>
      <w:proofErr w:type="spellStart"/>
      <w:r>
        <w:rPr>
          <w:rFonts w:cs="Calibri"/>
        </w:rPr>
        <w:t>Druskoczi</w:t>
      </w:r>
      <w:proofErr w:type="spellEnd"/>
      <w:r>
        <w:rPr>
          <w:rFonts w:cs="Calibri"/>
        </w:rPr>
        <w:t xml:space="preserve"> Tünde polgármester </w:t>
      </w:r>
    </w:p>
    <w:p w:rsidR="001A6449" w:rsidRDefault="001A6449">
      <w:pPr>
        <w:jc w:val="both"/>
        <w:rPr>
          <w:rFonts w:cs="Calibri"/>
        </w:rPr>
      </w:pPr>
    </w:p>
    <w:p w:rsidR="001A6449" w:rsidRDefault="00BC187E">
      <w:pPr>
        <w:jc w:val="both"/>
      </w:pPr>
      <w:r>
        <w:rPr>
          <w:rFonts w:cs="Calibri"/>
        </w:rPr>
        <w:t>Balatonberény, 2024. március 07.</w:t>
      </w:r>
    </w:p>
    <w:p w:rsidR="001A6449" w:rsidRDefault="001A6449">
      <w:pPr>
        <w:jc w:val="both"/>
        <w:rPr>
          <w:rFonts w:cs="Calibri"/>
        </w:rPr>
      </w:pPr>
    </w:p>
    <w:p w:rsidR="001A6449" w:rsidRPr="00C56399" w:rsidRDefault="00BC187E">
      <w:pPr>
        <w:jc w:val="both"/>
      </w:pPr>
      <w:r>
        <w:rPr>
          <w:rFonts w:cs="Calibri"/>
        </w:rPr>
        <w:t xml:space="preserve">                                                                                                                 Gazda János</w:t>
      </w:r>
    </w:p>
    <w:p w:rsidR="001A6449" w:rsidRDefault="00BC187E">
      <w:pPr>
        <w:jc w:val="both"/>
      </w:pPr>
      <w:r>
        <w:rPr>
          <w:rFonts w:cs="Calibri"/>
        </w:rPr>
        <w:t xml:space="preserve">                                                                                                                PTKI Bizottság elnöke</w:t>
      </w:r>
    </w:p>
    <w:sectPr w:rsidR="001A6449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6449"/>
    <w:rsid w:val="001A6449"/>
    <w:rsid w:val="00574AE3"/>
    <w:rsid w:val="00BC187E"/>
    <w:rsid w:val="00C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60E2"/>
  <w15:docId w15:val="{4B4ABD77-6F0E-4AB5-A37E-7EC1F543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226F"/>
    <w:rPr>
      <w:color w:val="00000A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customStyle="1" w:styleId="Cmsor11">
    <w:name w:val="Címsor 11"/>
    <w:basedOn w:val="Norml"/>
    <w:qFormat/>
    <w:rsid w:val="003D2B7A"/>
    <w:pPr>
      <w:widowControl w:val="0"/>
      <w:outlineLvl w:val="1"/>
    </w:pPr>
    <w:rPr>
      <w:rFonts w:ascii="Tahoma" w:eastAsia="Tahoma" w:hAnsi="Tahoma" w:cs="Times New Roman"/>
      <w:b/>
      <w:b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393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Jozsef Várszegi</dc:creator>
  <dc:description/>
  <cp:lastModifiedBy>user</cp:lastModifiedBy>
  <cp:revision>18</cp:revision>
  <dcterms:created xsi:type="dcterms:W3CDTF">2022-04-01T12:06:00Z</dcterms:created>
  <dcterms:modified xsi:type="dcterms:W3CDTF">2024-03-12T07:35:00Z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