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9368E" w14:textId="77777777" w:rsidR="001740A5" w:rsidRPr="004440E0" w:rsidRDefault="001740A5" w:rsidP="00B76D32">
      <w:pPr>
        <w:pStyle w:val="Cmsor1"/>
        <w:numPr>
          <w:ilvl w:val="0"/>
          <w:numId w:val="0"/>
        </w:numPr>
        <w:spacing w:before="0" w:after="0" w:line="276" w:lineRule="auto"/>
        <w:ind w:left="1068" w:hanging="360"/>
        <w:jc w:val="both"/>
        <w:rPr>
          <w:b w:val="0"/>
          <w:bCs w:val="0"/>
          <w:sz w:val="24"/>
          <w:szCs w:val="24"/>
        </w:rPr>
      </w:pPr>
      <w:bookmarkStart w:id="0" w:name="_Toc346118403"/>
      <w:bookmarkStart w:id="1" w:name="_Toc516576313"/>
      <w:r w:rsidRPr="004440E0">
        <w:rPr>
          <w:b w:val="0"/>
          <w:bCs w:val="0"/>
          <w:sz w:val="24"/>
          <w:szCs w:val="24"/>
        </w:rPr>
        <w:t xml:space="preserve"> Ellenőrzési jelentés/tervezet</w:t>
      </w:r>
      <w:bookmarkEnd w:id="0"/>
      <w:bookmarkEnd w:id="1"/>
    </w:p>
    <w:p w14:paraId="215EB589" w14:textId="77777777" w:rsidR="001740A5" w:rsidRPr="004440E0" w:rsidRDefault="001740A5" w:rsidP="00B76D32">
      <w:pPr>
        <w:spacing w:line="276" w:lineRule="auto"/>
      </w:pPr>
    </w:p>
    <w:p w14:paraId="49671B57" w14:textId="77777777" w:rsidR="001740A5" w:rsidRPr="004440E0" w:rsidRDefault="001740A5" w:rsidP="00B76D32">
      <w:pPr>
        <w:spacing w:line="276" w:lineRule="auto"/>
      </w:pPr>
    </w:p>
    <w:p w14:paraId="1390B8E4" w14:textId="1BBCA320" w:rsidR="001740A5" w:rsidRPr="004440E0" w:rsidRDefault="008810FF" w:rsidP="00B76D32">
      <w:pPr>
        <w:spacing w:line="276" w:lineRule="auto"/>
      </w:pPr>
      <w:r>
        <w:t>Balatonberény</w:t>
      </w:r>
      <w:r w:rsidR="001740A5" w:rsidRPr="004440E0">
        <w:t xml:space="preserve"> Község Önkormányzata</w:t>
      </w:r>
    </w:p>
    <w:p w14:paraId="3211C5F7" w14:textId="2ECABF9E" w:rsidR="001740A5" w:rsidRPr="004440E0" w:rsidRDefault="001740A5" w:rsidP="00B76D32">
      <w:pPr>
        <w:spacing w:line="276" w:lineRule="auto"/>
      </w:pPr>
      <w:r w:rsidRPr="004440E0">
        <w:t>Iktatószám:</w:t>
      </w:r>
      <w:r w:rsidR="00156B74" w:rsidRPr="004440E0">
        <w:t xml:space="preserve"> </w:t>
      </w:r>
    </w:p>
    <w:p w14:paraId="4B02B944" w14:textId="77777777" w:rsidR="001740A5" w:rsidRPr="004440E0" w:rsidRDefault="001740A5" w:rsidP="00B76D32">
      <w:pPr>
        <w:spacing w:line="276" w:lineRule="auto"/>
      </w:pPr>
    </w:p>
    <w:p w14:paraId="428A35A7" w14:textId="77777777" w:rsidR="001740A5" w:rsidRPr="004440E0" w:rsidRDefault="001740A5" w:rsidP="00B76D32">
      <w:pPr>
        <w:spacing w:line="276" w:lineRule="auto"/>
      </w:pPr>
    </w:p>
    <w:p w14:paraId="4B391A3D" w14:textId="77777777" w:rsidR="001740A5" w:rsidRPr="004440E0" w:rsidRDefault="001740A5" w:rsidP="00B76D32">
      <w:pPr>
        <w:spacing w:line="276" w:lineRule="auto"/>
      </w:pPr>
    </w:p>
    <w:p w14:paraId="42B6670A" w14:textId="77777777" w:rsidR="001740A5" w:rsidRPr="004440E0" w:rsidRDefault="001740A5" w:rsidP="00B76D32">
      <w:pPr>
        <w:spacing w:line="276" w:lineRule="auto"/>
        <w:jc w:val="right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1740A5" w:rsidRPr="004440E0" w14:paraId="7291215D" w14:textId="77777777" w:rsidTr="00C21353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6A9BB58F" w14:textId="7262392E" w:rsidR="001740A5" w:rsidRPr="004440E0" w:rsidRDefault="001740A5" w:rsidP="00B76D32">
            <w:pPr>
              <w:spacing w:line="276" w:lineRule="auto"/>
              <w:ind w:left="23" w:hanging="23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A jelentést elfogadom</w:t>
            </w:r>
            <w:r w:rsidR="00192985" w:rsidRPr="004440E0">
              <w:rPr>
                <w:rFonts w:eastAsia="PMingLiU"/>
              </w:rPr>
              <w:t>:</w:t>
            </w:r>
          </w:p>
        </w:tc>
      </w:tr>
      <w:tr w:rsidR="001740A5" w:rsidRPr="004440E0" w14:paraId="281F41C4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44B9D4A3" w14:textId="06FD3AC1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 xml:space="preserve">Név: </w:t>
            </w:r>
          </w:p>
        </w:tc>
      </w:tr>
      <w:tr w:rsidR="001740A5" w:rsidRPr="004440E0" w14:paraId="4C26866C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522AB9CB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Aláírás:</w:t>
            </w:r>
          </w:p>
        </w:tc>
      </w:tr>
      <w:tr w:rsidR="001740A5" w:rsidRPr="004440E0" w14:paraId="7BEAE55E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7CFFC9BA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Dátum:</w:t>
            </w:r>
          </w:p>
        </w:tc>
      </w:tr>
    </w:tbl>
    <w:p w14:paraId="7D6E50A3" w14:textId="77777777" w:rsidR="001740A5" w:rsidRPr="004440E0" w:rsidRDefault="001740A5" w:rsidP="00B76D32">
      <w:pPr>
        <w:spacing w:line="276" w:lineRule="auto"/>
      </w:pPr>
    </w:p>
    <w:p w14:paraId="0C188969" w14:textId="061F4D42" w:rsidR="001740A5" w:rsidRPr="004440E0" w:rsidRDefault="001740A5" w:rsidP="00B76D32">
      <w:pPr>
        <w:spacing w:line="276" w:lineRule="auto"/>
      </w:pPr>
    </w:p>
    <w:p w14:paraId="79E39D90" w14:textId="77777777" w:rsidR="00192985" w:rsidRPr="004440E0" w:rsidRDefault="00192985" w:rsidP="00B76D32">
      <w:pPr>
        <w:spacing w:line="276" w:lineRule="auto"/>
      </w:pPr>
    </w:p>
    <w:p w14:paraId="245C2EEE" w14:textId="77777777" w:rsidR="001740A5" w:rsidRDefault="001740A5" w:rsidP="00B76D32">
      <w:pPr>
        <w:spacing w:line="276" w:lineRule="auto"/>
      </w:pPr>
    </w:p>
    <w:p w14:paraId="58B80A78" w14:textId="77777777" w:rsidR="00AB4905" w:rsidRDefault="00AB4905" w:rsidP="00B76D32">
      <w:pPr>
        <w:spacing w:line="276" w:lineRule="auto"/>
      </w:pPr>
    </w:p>
    <w:p w14:paraId="096B90FF" w14:textId="77777777" w:rsidR="00AB4905" w:rsidRDefault="00AB4905" w:rsidP="00B76D32">
      <w:pPr>
        <w:spacing w:line="276" w:lineRule="auto"/>
      </w:pPr>
    </w:p>
    <w:p w14:paraId="4A71F7CF" w14:textId="77777777" w:rsidR="00AB4905" w:rsidRPr="004440E0" w:rsidRDefault="00AB4905" w:rsidP="00B76D32">
      <w:pPr>
        <w:spacing w:line="276" w:lineRule="auto"/>
      </w:pPr>
    </w:p>
    <w:p w14:paraId="7F811342" w14:textId="77777777" w:rsidR="001740A5" w:rsidRPr="004440E0" w:rsidRDefault="001740A5" w:rsidP="00B76D32">
      <w:pPr>
        <w:spacing w:line="276" w:lineRule="auto"/>
        <w:jc w:val="center"/>
      </w:pPr>
      <w:r w:rsidRPr="004440E0">
        <w:t>ELLENŐRZÉSI JELENTÉS</w:t>
      </w:r>
    </w:p>
    <w:p w14:paraId="15CCD107" w14:textId="77777777" w:rsidR="001740A5" w:rsidRPr="004440E0" w:rsidRDefault="001740A5" w:rsidP="00B76D32">
      <w:pPr>
        <w:spacing w:line="276" w:lineRule="auto"/>
        <w:jc w:val="center"/>
      </w:pPr>
    </w:p>
    <w:p w14:paraId="6D7BAB5E" w14:textId="0D2DC881" w:rsidR="001740A5" w:rsidRPr="004440E0" w:rsidRDefault="008810FF" w:rsidP="00B76D32">
      <w:pPr>
        <w:spacing w:line="276" w:lineRule="auto"/>
        <w:jc w:val="center"/>
      </w:pPr>
      <w:r>
        <w:t>Balatonberény</w:t>
      </w:r>
      <w:r w:rsidR="001740A5" w:rsidRPr="004440E0">
        <w:t xml:space="preserve"> Község Önkormányzat 20</w:t>
      </w:r>
      <w:r w:rsidR="00F1527C" w:rsidRPr="004440E0">
        <w:t>2</w:t>
      </w:r>
      <w:r w:rsidR="00A75E6C" w:rsidRPr="004440E0">
        <w:t>3</w:t>
      </w:r>
      <w:r w:rsidR="001740A5" w:rsidRPr="004440E0">
        <w:t>. évi belső ellenőrzése című vizsgálathoz</w:t>
      </w:r>
    </w:p>
    <w:p w14:paraId="3C6A2D55" w14:textId="77777777" w:rsidR="001740A5" w:rsidRPr="004440E0" w:rsidRDefault="001740A5" w:rsidP="00B76D32">
      <w:pPr>
        <w:spacing w:line="276" w:lineRule="auto"/>
        <w:jc w:val="center"/>
      </w:pPr>
    </w:p>
    <w:p w14:paraId="5059FD34" w14:textId="77777777" w:rsidR="001740A5" w:rsidRPr="004440E0" w:rsidRDefault="001740A5" w:rsidP="00B76D32">
      <w:pPr>
        <w:spacing w:line="276" w:lineRule="auto"/>
      </w:pPr>
    </w:p>
    <w:p w14:paraId="2753A03D" w14:textId="77777777" w:rsidR="001740A5" w:rsidRPr="004440E0" w:rsidRDefault="001740A5" w:rsidP="00B76D32">
      <w:pPr>
        <w:spacing w:line="276" w:lineRule="auto"/>
      </w:pPr>
    </w:p>
    <w:p w14:paraId="4E3710A9" w14:textId="77777777" w:rsidR="001740A5" w:rsidRPr="004440E0" w:rsidRDefault="001740A5" w:rsidP="00B76D32">
      <w:pPr>
        <w:spacing w:line="276" w:lineRule="auto"/>
      </w:pPr>
    </w:p>
    <w:p w14:paraId="31870EB1" w14:textId="77777777" w:rsidR="001740A5" w:rsidRPr="004440E0" w:rsidRDefault="001740A5" w:rsidP="00B76D32">
      <w:pPr>
        <w:spacing w:line="276" w:lineRule="auto"/>
      </w:pPr>
    </w:p>
    <w:p w14:paraId="254B7A56" w14:textId="77777777" w:rsidR="001740A5" w:rsidRPr="004440E0" w:rsidRDefault="001740A5" w:rsidP="00B76D32">
      <w:pPr>
        <w:spacing w:line="276" w:lineRule="auto"/>
      </w:pPr>
    </w:p>
    <w:p w14:paraId="5BA10D82" w14:textId="77777777" w:rsidR="001740A5" w:rsidRPr="004440E0" w:rsidRDefault="001740A5" w:rsidP="00B76D32">
      <w:pPr>
        <w:spacing w:line="276" w:lineRule="auto"/>
      </w:pPr>
    </w:p>
    <w:p w14:paraId="4C900D04" w14:textId="77777777" w:rsidR="001740A5" w:rsidRPr="004440E0" w:rsidRDefault="001740A5" w:rsidP="00B76D32">
      <w:pPr>
        <w:spacing w:line="276" w:lineRule="auto"/>
      </w:pPr>
    </w:p>
    <w:p w14:paraId="4D5035A8" w14:textId="77777777" w:rsidR="001740A5" w:rsidRPr="004440E0" w:rsidRDefault="001740A5" w:rsidP="00B76D32">
      <w:pPr>
        <w:spacing w:line="276" w:lineRule="auto"/>
      </w:pPr>
    </w:p>
    <w:p w14:paraId="19275AC1" w14:textId="77777777" w:rsidR="001740A5" w:rsidRPr="004440E0" w:rsidRDefault="001740A5" w:rsidP="00B76D32">
      <w:pPr>
        <w:spacing w:line="276" w:lineRule="auto"/>
      </w:pPr>
    </w:p>
    <w:p w14:paraId="15D16719" w14:textId="77777777" w:rsidR="001740A5" w:rsidRPr="004440E0" w:rsidRDefault="001740A5" w:rsidP="00B76D32">
      <w:pPr>
        <w:spacing w:line="276" w:lineRule="auto"/>
      </w:pPr>
    </w:p>
    <w:p w14:paraId="1D6CDA6A" w14:textId="77777777" w:rsidR="001740A5" w:rsidRPr="004440E0" w:rsidRDefault="001740A5" w:rsidP="00B76D32">
      <w:pPr>
        <w:spacing w:line="276" w:lineRule="auto"/>
      </w:pPr>
    </w:p>
    <w:p w14:paraId="7403CE0D" w14:textId="77777777" w:rsidR="001740A5" w:rsidRPr="004440E0" w:rsidRDefault="001740A5" w:rsidP="00B76D32">
      <w:pPr>
        <w:spacing w:line="276" w:lineRule="auto"/>
      </w:pPr>
    </w:p>
    <w:p w14:paraId="5104B5BE" w14:textId="77777777" w:rsidR="001740A5" w:rsidRPr="004440E0" w:rsidRDefault="001740A5" w:rsidP="00B76D32">
      <w:pPr>
        <w:spacing w:line="276" w:lineRule="auto"/>
      </w:pPr>
    </w:p>
    <w:p w14:paraId="3CBD1EF4" w14:textId="77777777" w:rsidR="001740A5" w:rsidRPr="004440E0" w:rsidRDefault="001740A5" w:rsidP="00B76D32">
      <w:pPr>
        <w:spacing w:line="276" w:lineRule="auto"/>
      </w:pPr>
    </w:p>
    <w:p w14:paraId="3E5943D1" w14:textId="77777777" w:rsidR="001740A5" w:rsidRPr="004440E0" w:rsidRDefault="001740A5" w:rsidP="00B76D32">
      <w:pPr>
        <w:spacing w:line="276" w:lineRule="auto"/>
      </w:pPr>
    </w:p>
    <w:p w14:paraId="018B8637" w14:textId="77777777" w:rsidR="001740A5" w:rsidRPr="004440E0" w:rsidRDefault="001740A5" w:rsidP="00B76D32">
      <w:pPr>
        <w:spacing w:line="276" w:lineRule="auto"/>
      </w:pPr>
    </w:p>
    <w:p w14:paraId="60A8A4ED" w14:textId="77777777" w:rsidR="001740A5" w:rsidRPr="004440E0" w:rsidRDefault="001740A5" w:rsidP="00B76D32">
      <w:pPr>
        <w:spacing w:line="276" w:lineRule="auto"/>
      </w:pPr>
    </w:p>
    <w:p w14:paraId="40CBF3BD" w14:textId="77777777" w:rsidR="001740A5" w:rsidRPr="004440E0" w:rsidRDefault="001740A5" w:rsidP="00B76D32">
      <w:pPr>
        <w:spacing w:line="276" w:lineRule="auto"/>
      </w:pPr>
    </w:p>
    <w:p w14:paraId="6B525E38" w14:textId="49FEA09A" w:rsidR="001740A5" w:rsidRPr="004440E0" w:rsidRDefault="008810FF" w:rsidP="00B76D32">
      <w:pPr>
        <w:spacing w:line="276" w:lineRule="auto"/>
        <w:jc w:val="center"/>
      </w:pPr>
      <w:r>
        <w:t>2023.07.27.</w:t>
      </w:r>
      <w:r w:rsidR="001740A5" w:rsidRPr="004440E0">
        <w:br w:type="page"/>
      </w:r>
    </w:p>
    <w:p w14:paraId="4F394393" w14:textId="77777777" w:rsidR="001740A5" w:rsidRPr="004440E0" w:rsidRDefault="001740A5" w:rsidP="00B76D32">
      <w:pPr>
        <w:spacing w:line="276" w:lineRule="auto"/>
        <w:jc w:val="center"/>
      </w:pPr>
      <w:r w:rsidRPr="004440E0">
        <w:lastRenderedPageBreak/>
        <w:t>I./</w:t>
      </w:r>
    </w:p>
    <w:p w14:paraId="62E24341" w14:textId="77777777" w:rsidR="001740A5" w:rsidRPr="004440E0" w:rsidRDefault="001740A5" w:rsidP="00B76D32">
      <w:pPr>
        <w:spacing w:line="276" w:lineRule="auto"/>
        <w:jc w:val="center"/>
      </w:pPr>
      <w:r w:rsidRPr="004440E0">
        <w:t>AZ ELLENŐRZÉS SZERVEZÉSÉRE VONATKOZÓ ADATOK</w:t>
      </w:r>
    </w:p>
    <w:p w14:paraId="1D3B0130" w14:textId="77777777" w:rsidR="001740A5" w:rsidRPr="004440E0" w:rsidRDefault="001740A5" w:rsidP="00B76D32">
      <w:pPr>
        <w:spacing w:line="276" w:lineRule="auto"/>
      </w:pPr>
    </w:p>
    <w:p w14:paraId="7BA9497A" w14:textId="77777777" w:rsidR="001740A5" w:rsidRPr="004440E0" w:rsidRDefault="001740A5" w:rsidP="00B76D32">
      <w:pPr>
        <w:spacing w:line="276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7"/>
        <w:gridCol w:w="5043"/>
      </w:tblGrid>
      <w:tr w:rsidR="001740A5" w:rsidRPr="004440E0" w14:paraId="14F6D986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2874D29F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  <w:noProof/>
              </w:rPr>
              <w:t>Az ellenőrzést végző szervezet: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24C0D6A2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Forró Barbara</w:t>
            </w:r>
          </w:p>
        </w:tc>
      </w:tr>
      <w:tr w:rsidR="001740A5" w:rsidRPr="004440E0" w14:paraId="3952110F" w14:textId="77777777" w:rsidTr="0011084B">
        <w:trPr>
          <w:trHeight w:val="1058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5D03A6E5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 vizsgálat célja: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70268863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Annak megállapítása volt, hogy</w:t>
            </w:r>
          </w:p>
          <w:p w14:paraId="5790E74C" w14:textId="77777777" w:rsidR="0011084B" w:rsidRPr="004440E0" w:rsidRDefault="0011084B" w:rsidP="00AB4905">
            <w:pPr>
              <w:jc w:val="both"/>
              <w:rPr>
                <w:rFonts w:eastAsia="PMingLiU"/>
                <w:iCs/>
              </w:rPr>
            </w:pPr>
            <w:r w:rsidRPr="004440E0">
              <w:rPr>
                <w:rFonts w:eastAsia="PMingLiU" w:cstheme="minorHAnsi"/>
              </w:rPr>
              <w:t xml:space="preserve">1. A megtervezett éves előirányzat felhasználása, </w:t>
            </w:r>
            <w:r w:rsidRPr="004440E0">
              <w:rPr>
                <w:rFonts w:eastAsia="PMingLiU"/>
              </w:rPr>
              <w:t>időarányos teljesítése; az analitikák és a főkönyv összefüggéseinek pontos, valósághű, zárt rendszerben történő biztosítottsága; a pénzügyi elszámolások pontossága, számviteli nyilvántartások megfelelősége.</w:t>
            </w:r>
          </w:p>
          <w:p w14:paraId="114B3F12" w14:textId="3C612190" w:rsidR="00B609CD" w:rsidRPr="004440E0" w:rsidRDefault="0011084B" w:rsidP="00AB4905">
            <w:pPr>
              <w:spacing w:line="276" w:lineRule="auto"/>
              <w:jc w:val="both"/>
              <w:rPr>
                <w:iCs/>
              </w:rPr>
            </w:pPr>
            <w:r w:rsidRPr="004440E0">
              <w:rPr>
                <w:iCs/>
              </w:rPr>
              <w:t xml:space="preserve">Kiemelt figyelemmel a </w:t>
            </w:r>
            <w:r w:rsidR="008810FF">
              <w:rPr>
                <w:iCs/>
              </w:rPr>
              <w:t xml:space="preserve">bevételek </w:t>
            </w:r>
            <w:r w:rsidRPr="004440E0">
              <w:rPr>
                <w:iCs/>
              </w:rPr>
              <w:t>alakulására, könyvelésére, nyilvántartására</w:t>
            </w:r>
          </w:p>
          <w:p w14:paraId="36815B2C" w14:textId="36349A57" w:rsidR="001740A5" w:rsidRPr="004440E0" w:rsidRDefault="001740A5" w:rsidP="00B76D32">
            <w:pPr>
              <w:tabs>
                <w:tab w:val="left" w:pos="426"/>
              </w:tabs>
              <w:spacing w:line="276" w:lineRule="auto"/>
            </w:pPr>
          </w:p>
          <w:p w14:paraId="3A7BC56F" w14:textId="322BFF21" w:rsidR="00A75E6C" w:rsidRPr="004440E0" w:rsidRDefault="00A75E6C" w:rsidP="00AB4905">
            <w:pPr>
              <w:tabs>
                <w:tab w:val="left" w:pos="426"/>
              </w:tabs>
              <w:spacing w:line="276" w:lineRule="auto"/>
              <w:jc w:val="both"/>
              <w:rPr>
                <w:rFonts w:eastAsia="PMingLiU"/>
              </w:rPr>
            </w:pPr>
            <w:r w:rsidRPr="004440E0">
              <w:t>2.</w:t>
            </w:r>
            <w:bookmarkStart w:id="2" w:name="_Hlk144386707"/>
            <w:r w:rsidR="00BA0A71" w:rsidRPr="00013205">
              <w:rPr>
                <w:rFonts w:eastAsia="PMingLiU"/>
                <w:bCs/>
              </w:rPr>
              <w:t xml:space="preserve"> A szabályzatban rögzítésre kerültek-e a gazdálkodással összefüggő jogkörök, a gyakorlatban annak megfelelően történt-e az alkalmazása</w:t>
            </w:r>
            <w:r w:rsidR="00BA0A71">
              <w:rPr>
                <w:rFonts w:eastAsia="PMingLiU"/>
                <w:bCs/>
              </w:rPr>
              <w:t>.</w:t>
            </w:r>
            <w:bookmarkEnd w:id="2"/>
          </w:p>
        </w:tc>
      </w:tr>
      <w:tr w:rsidR="001740A5" w:rsidRPr="004440E0" w14:paraId="0C2E97F8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1C654F35" w14:textId="5EDCAD0F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Ellenőrzött szervezet</w:t>
            </w:r>
            <w:r w:rsidRPr="004440E0">
              <w:rPr>
                <w:rFonts w:eastAsia="PMingLiU"/>
                <w:color w:val="FFFFFF" w:themeColor="background1"/>
              </w:rPr>
              <w:t>szerv):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759C6729" w14:textId="1B0CA481" w:rsidR="001740A5" w:rsidRPr="004440E0" w:rsidRDefault="008810FF" w:rsidP="00B76D32">
            <w:pPr>
              <w:spacing w:line="276" w:lineRule="auto"/>
              <w:rPr>
                <w:rFonts w:eastAsia="PMingLiU"/>
              </w:rPr>
            </w:pPr>
            <w:r>
              <w:rPr>
                <w:rFonts w:eastAsia="PMingLiU"/>
              </w:rPr>
              <w:t>Balatonberény</w:t>
            </w:r>
            <w:r w:rsidR="001740A5" w:rsidRPr="004440E0">
              <w:rPr>
                <w:rFonts w:eastAsia="PMingLiU"/>
              </w:rPr>
              <w:t xml:space="preserve"> Község Önkormányzata</w:t>
            </w:r>
          </w:p>
        </w:tc>
      </w:tr>
      <w:tr w:rsidR="001740A5" w:rsidRPr="004440E0" w14:paraId="3E917987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7288B32C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Az ellenőrzés típusa: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014E9407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szabályszerűségi és pénzügyi ellenőrzés</w:t>
            </w:r>
          </w:p>
        </w:tc>
      </w:tr>
      <w:tr w:rsidR="001740A5" w:rsidRPr="004440E0" w14:paraId="04845B23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6DF01798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Az ellenőrzés tárgya: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12208BA3" w14:textId="76C67AE7" w:rsidR="0011084B" w:rsidRPr="004440E0" w:rsidRDefault="0011084B" w:rsidP="0011084B">
            <w:pPr>
              <w:pStyle w:val="Listaszerbekezds"/>
              <w:ind w:left="0"/>
            </w:pPr>
            <w:bookmarkStart w:id="3" w:name="_Hlk160092149"/>
            <w:r w:rsidRPr="004440E0">
              <w:t>1.A költségvetés végrehajtásának, szabályszerűségének, a jóváhagyott költségvetési előirányzatok felhasználásának, módosításának, nyilvántartásának ellenőrzése, a bevételek  – alakulása, könyvelése, nyilvántartása.</w:t>
            </w:r>
          </w:p>
          <w:p w14:paraId="7E43A7AC" w14:textId="0DF32107" w:rsidR="00A75E6C" w:rsidRPr="004440E0" w:rsidRDefault="00A75E6C" w:rsidP="0011084B">
            <w:pPr>
              <w:pStyle w:val="Listaszerbekezds"/>
              <w:ind w:left="0"/>
              <w:rPr>
                <w:rFonts w:eastAsia="PMingLiU"/>
              </w:rPr>
            </w:pPr>
            <w:r w:rsidRPr="004440E0">
              <w:t xml:space="preserve">2. </w:t>
            </w:r>
            <w:r w:rsidR="00BA0A71" w:rsidRPr="00013205">
              <w:rPr>
                <w:rFonts w:ascii="Times New Roman" w:hAnsi="Times New Roman"/>
                <w:sz w:val="24"/>
                <w:szCs w:val="24"/>
              </w:rPr>
              <w:t>Operatív gazdálkodással összefüggő jogkörök szabályozottsága, kötelezettségvállalás, utalványozás, ellenjegyzés, érvényesítés szabályozottságának ellenőrzése. (Kérdőív: 4,8,15</w:t>
            </w:r>
            <w:bookmarkEnd w:id="3"/>
          </w:p>
        </w:tc>
      </w:tr>
      <w:tr w:rsidR="001740A5" w:rsidRPr="004440E0" w14:paraId="55777AC9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64A905AF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Vonatkozó jogi háttér: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434BFEB7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  <w:noProof/>
              </w:rPr>
              <w:t>A költségvetési szervek belső kontrollrendszeréről és belső ellenőrzéséről szóló 370/2011. (XII. 31.) Korm. rendelet</w:t>
            </w:r>
          </w:p>
        </w:tc>
      </w:tr>
      <w:tr w:rsidR="001740A5" w:rsidRPr="004440E0" w14:paraId="62F7B9C1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63AE55B9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Alkalmazott ellenőrzési módszerek és eljárások: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321B78D8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Helyszíni ellenőrzés, részbe okmányok bekérése</w:t>
            </w:r>
          </w:p>
        </w:tc>
      </w:tr>
      <w:tr w:rsidR="001740A5" w:rsidRPr="004440E0" w14:paraId="6424B81C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549DFF4C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Ellenőrzött időszak: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4C57ECD0" w14:textId="19F3A746" w:rsidR="001740A5" w:rsidRPr="004440E0" w:rsidRDefault="00A75E6C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2022</w:t>
            </w:r>
            <w:r w:rsidR="001740A5" w:rsidRPr="004440E0">
              <w:rPr>
                <w:rFonts w:eastAsia="PMingLiU"/>
              </w:rPr>
              <w:t>. év</w:t>
            </w:r>
          </w:p>
        </w:tc>
      </w:tr>
      <w:tr w:rsidR="00BA0A71" w:rsidRPr="004440E0" w14:paraId="24EBA18C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6FB7EE20" w14:textId="77777777" w:rsidR="00BA0A71" w:rsidRPr="004440E0" w:rsidRDefault="00BA0A71" w:rsidP="00BA0A71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Ellenőrzés kezdete és vége: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7E37274D" w14:textId="17B866F1" w:rsidR="00BA0A71" w:rsidRPr="004440E0" w:rsidRDefault="008810FF" w:rsidP="00BA0A71">
            <w:pPr>
              <w:spacing w:line="276" w:lineRule="auto"/>
              <w:rPr>
                <w:rFonts w:eastAsia="PMingLiU"/>
              </w:rPr>
            </w:pPr>
            <w:r>
              <w:rPr>
                <w:rFonts w:eastAsia="PMingLiU"/>
                <w:bCs/>
              </w:rPr>
              <w:t>2023.07.03.-2023.07.12.</w:t>
            </w:r>
          </w:p>
        </w:tc>
      </w:tr>
      <w:tr w:rsidR="00BA0A71" w:rsidRPr="004440E0" w14:paraId="3296423F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7EA132F9" w14:textId="77777777" w:rsidR="00BA0A71" w:rsidRPr="004440E0" w:rsidRDefault="00BA0A71" w:rsidP="00BA0A71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A helyszíni ellenőrzés kezdete és vége: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092D86BA" w14:textId="029AA42D" w:rsidR="00BA0A71" w:rsidRPr="004440E0" w:rsidRDefault="008810FF" w:rsidP="00BA0A71">
            <w:pPr>
              <w:spacing w:line="276" w:lineRule="auto"/>
              <w:rPr>
                <w:rFonts w:eastAsia="PMingLiU"/>
              </w:rPr>
            </w:pPr>
            <w:r>
              <w:rPr>
                <w:rFonts w:eastAsia="PMingLiU"/>
                <w:bCs/>
              </w:rPr>
              <w:t>2023.07.03.-2023.07.12.</w:t>
            </w:r>
          </w:p>
        </w:tc>
      </w:tr>
      <w:tr w:rsidR="001740A5" w:rsidRPr="004440E0" w14:paraId="1796E415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497838F6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 xml:space="preserve">Időigény (ellenőri munkanapok </w:t>
            </w:r>
            <w:r w:rsidRPr="004440E0">
              <w:rPr>
                <w:rFonts w:eastAsia="PMingLiU"/>
              </w:rPr>
              <w:lastRenderedPageBreak/>
              <w:t>száma):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242E198C" w14:textId="5B44149C" w:rsidR="001740A5" w:rsidRPr="004440E0" w:rsidRDefault="00163E67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lastRenderedPageBreak/>
              <w:t>15 nap</w:t>
            </w:r>
          </w:p>
        </w:tc>
      </w:tr>
      <w:tr w:rsidR="001740A5" w:rsidRPr="004440E0" w14:paraId="3DE124E4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12B8B367" w14:textId="3A96BBDA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Vizsgálatvezető:</w:t>
            </w:r>
            <w:r w:rsidR="00A75E6C" w:rsidRPr="004440E0">
              <w:rPr>
                <w:rFonts w:eastAsia="PMingLiU"/>
              </w:rPr>
              <w:t xml:space="preserve"> Az ellenőrzésben közreműködött belső ellenőrök: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52C72B9E" w14:textId="77777777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Forró Barbara</w:t>
            </w:r>
          </w:p>
        </w:tc>
      </w:tr>
      <w:tr w:rsidR="001740A5" w:rsidRPr="004440E0" w14:paraId="27A20E59" w14:textId="77777777" w:rsidTr="0011084B">
        <w:trPr>
          <w:trHeight w:val="555"/>
          <w:jc w:val="center"/>
        </w:trPr>
        <w:tc>
          <w:tcPr>
            <w:tcW w:w="4017" w:type="dxa"/>
            <w:shd w:val="clear" w:color="auto" w:fill="auto"/>
            <w:vAlign w:val="center"/>
          </w:tcPr>
          <w:p w14:paraId="4C846AC5" w14:textId="77777777" w:rsidR="001740A5" w:rsidRPr="004440E0" w:rsidRDefault="001740A5" w:rsidP="00B76D32">
            <w:pPr>
              <w:spacing w:line="276" w:lineRule="auto"/>
              <w:rPr>
                <w:rFonts w:eastAsia="PMingLiU"/>
                <w:noProof/>
              </w:rPr>
            </w:pPr>
            <w:r w:rsidRPr="004440E0">
              <w:rPr>
                <w:rFonts w:eastAsia="PMingLiU"/>
                <w:noProof/>
              </w:rPr>
              <w:t>Az ellenőrzött időszakban</w:t>
            </w:r>
          </w:p>
          <w:p w14:paraId="0F00E7B4" w14:textId="7D8B0552" w:rsidR="001740A5" w:rsidRPr="004440E0" w:rsidRDefault="001740A5" w:rsidP="00B76D32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  <w:noProof/>
              </w:rPr>
              <w:t xml:space="preserve">hivatalban lévő vezetők:  </w:t>
            </w:r>
          </w:p>
        </w:tc>
        <w:tc>
          <w:tcPr>
            <w:tcW w:w="5043" w:type="dxa"/>
            <w:shd w:val="clear" w:color="auto" w:fill="auto"/>
            <w:vAlign w:val="center"/>
          </w:tcPr>
          <w:p w14:paraId="2D3207B1" w14:textId="527308D7" w:rsidR="001740A5" w:rsidRDefault="008810FF" w:rsidP="00B76D32">
            <w:pPr>
              <w:spacing w:line="276" w:lineRule="auto"/>
              <w:rPr>
                <w:rFonts w:eastAsia="PMingLiU"/>
              </w:rPr>
            </w:pPr>
            <w:r>
              <w:rPr>
                <w:rFonts w:eastAsia="PMingLiU"/>
              </w:rPr>
              <w:t>Mestyán Valéria</w:t>
            </w:r>
            <w:r w:rsidR="00A75E6C" w:rsidRPr="004440E0">
              <w:rPr>
                <w:rFonts w:eastAsia="PMingLiU"/>
              </w:rPr>
              <w:t xml:space="preserve"> jegyző</w:t>
            </w:r>
          </w:p>
          <w:p w14:paraId="6C622332" w14:textId="3849E49C" w:rsidR="008810FF" w:rsidRPr="004440E0" w:rsidRDefault="008810FF" w:rsidP="00B76D32">
            <w:pPr>
              <w:spacing w:line="276" w:lineRule="auto"/>
              <w:rPr>
                <w:rFonts w:eastAsia="PMingLiU"/>
              </w:rPr>
            </w:pPr>
            <w:r>
              <w:rPr>
                <w:rFonts w:eastAsia="PMingLiU"/>
              </w:rPr>
              <w:t>Horváth László 2022.06.21-ig polgármester</w:t>
            </w:r>
          </w:p>
          <w:p w14:paraId="30C59997" w14:textId="21D2C9C6" w:rsidR="00010999" w:rsidRPr="004440E0" w:rsidRDefault="008810FF" w:rsidP="00B76D32">
            <w:pPr>
              <w:spacing w:line="276" w:lineRule="auto"/>
              <w:rPr>
                <w:rFonts w:eastAsia="PMingLiU"/>
                <w:lang w:val="en-US"/>
              </w:rPr>
            </w:pPr>
            <w:r>
              <w:rPr>
                <w:rFonts w:eastAsia="PMingLiU"/>
                <w:lang w:val="en-US"/>
              </w:rPr>
              <w:t>Druskoczi Tünde2022.06.26-tól</w:t>
            </w:r>
            <w:r w:rsidR="0011084B" w:rsidRPr="004440E0">
              <w:rPr>
                <w:rFonts w:eastAsia="PMingLiU"/>
                <w:lang w:val="en-US"/>
              </w:rPr>
              <w:t xml:space="preserve"> polgármester</w:t>
            </w:r>
          </w:p>
        </w:tc>
      </w:tr>
    </w:tbl>
    <w:p w14:paraId="648EAB02" w14:textId="77777777" w:rsidR="001740A5" w:rsidRPr="00195D08" w:rsidRDefault="001740A5" w:rsidP="00B76D32">
      <w:pPr>
        <w:spacing w:line="276" w:lineRule="auto"/>
        <w:jc w:val="center"/>
      </w:pPr>
      <w:r w:rsidRPr="004440E0">
        <w:br w:type="page"/>
      </w:r>
      <w:r w:rsidRPr="00195D08">
        <w:lastRenderedPageBreak/>
        <w:t>II./</w:t>
      </w:r>
    </w:p>
    <w:p w14:paraId="50434E08" w14:textId="77777777" w:rsidR="001740A5" w:rsidRPr="00195D08" w:rsidRDefault="001740A5" w:rsidP="00B76D32">
      <w:pPr>
        <w:spacing w:line="276" w:lineRule="auto"/>
        <w:jc w:val="center"/>
      </w:pPr>
      <w:r w:rsidRPr="00195D08">
        <w:t>VEZETŐI ÖSSZEFOGLALÓ</w:t>
      </w:r>
    </w:p>
    <w:p w14:paraId="41156EBC" w14:textId="77777777" w:rsidR="001740A5" w:rsidRPr="00195D08" w:rsidRDefault="001740A5" w:rsidP="00B76D32">
      <w:pPr>
        <w:spacing w:line="276" w:lineRule="auto"/>
      </w:pPr>
    </w:p>
    <w:p w14:paraId="45FDA25C" w14:textId="25B4F76A" w:rsidR="00E90AB5" w:rsidRPr="00195D08" w:rsidRDefault="00156B74" w:rsidP="00156B74">
      <w:pPr>
        <w:spacing w:line="276" w:lineRule="auto"/>
        <w:ind w:firstLine="708"/>
        <w:jc w:val="both"/>
      </w:pPr>
      <w:r w:rsidRPr="00195D08">
        <w:rPr>
          <w:noProof/>
        </w:rPr>
        <w:t xml:space="preserve">A vizsgálat során felmérésre és értékelésre került </w:t>
      </w:r>
      <w:r w:rsidR="008810FF">
        <w:rPr>
          <w:noProof/>
        </w:rPr>
        <w:t>Balatonberény</w:t>
      </w:r>
      <w:r w:rsidRPr="00195D08">
        <w:rPr>
          <w:noProof/>
        </w:rPr>
        <w:t xml:space="preserve"> Község Önkormányzatának 2022. évi költségvetésének végrehajtása,  a jóváhagyott költségvetési előirányzatok felhasználása, módosítása, és a </w:t>
      </w:r>
      <w:r w:rsidR="00BA0A71" w:rsidRPr="00195D08">
        <w:rPr>
          <w:rFonts w:eastAsia="PMingLiU"/>
        </w:rPr>
        <w:t>gazdálkodással összefüggő jogkörök</w:t>
      </w:r>
      <w:r w:rsidR="00A75E6C" w:rsidRPr="00195D08">
        <w:rPr>
          <w:rFonts w:eastAsia="PMingLiU"/>
        </w:rPr>
        <w:t xml:space="preserve"> </w:t>
      </w:r>
      <w:r w:rsidRPr="00195D08">
        <w:rPr>
          <w:rFonts w:eastAsia="PMingLiU"/>
        </w:rPr>
        <w:t xml:space="preserve">szabályozottsága, gyakorlatban történő alkalmazása. </w:t>
      </w:r>
      <w:r w:rsidR="00E90AB5" w:rsidRPr="00195D08">
        <w:rPr>
          <w:noProof/>
        </w:rPr>
        <w:t>A helyszíni ellenőrzés során - a folyamatok nagysága alapján - mintavételezés módszerével  kiválasztott tételek vizsgálata történt. Az elvégzett munka elégséges volt a megalapozott vélemény kialakításához.</w:t>
      </w:r>
    </w:p>
    <w:p w14:paraId="1DAEDEC1" w14:textId="77777777" w:rsidR="001740A5" w:rsidRPr="00195D08" w:rsidRDefault="001740A5" w:rsidP="00B76D32">
      <w:pPr>
        <w:spacing w:line="276" w:lineRule="auto"/>
      </w:pPr>
    </w:p>
    <w:p w14:paraId="58A445D0" w14:textId="77777777" w:rsidR="001740A5" w:rsidRPr="00195D08" w:rsidRDefault="001740A5" w:rsidP="00B76D32">
      <w:pPr>
        <w:spacing w:line="276" w:lineRule="auto"/>
      </w:pPr>
    </w:p>
    <w:p w14:paraId="31172324" w14:textId="5DEDAB8B" w:rsidR="001740A5" w:rsidRPr="00195D08" w:rsidRDefault="001740A5" w:rsidP="00B76D32">
      <w:pPr>
        <w:spacing w:line="276" w:lineRule="auto"/>
      </w:pPr>
      <w:r w:rsidRPr="00195D08">
        <w:t>Főbb megállapításaink a következők:</w:t>
      </w:r>
    </w:p>
    <w:p w14:paraId="01DAE338" w14:textId="77777777" w:rsidR="00192985" w:rsidRPr="00195D08" w:rsidRDefault="00192985" w:rsidP="00B76D32">
      <w:pPr>
        <w:spacing w:line="276" w:lineRule="auto"/>
      </w:pPr>
    </w:p>
    <w:p w14:paraId="0F032912" w14:textId="77777777" w:rsidR="00106A3A" w:rsidRDefault="008810FF" w:rsidP="0011084B">
      <w:pPr>
        <w:spacing w:line="276" w:lineRule="auto"/>
        <w:ind w:firstLine="708"/>
        <w:jc w:val="both"/>
      </w:pPr>
      <w:r>
        <w:t>Balatonberény</w:t>
      </w:r>
      <w:r w:rsidR="00163E67" w:rsidRPr="00195D08">
        <w:t xml:space="preserve"> Község Önkormányzat Képviselő-testületének </w:t>
      </w:r>
      <w:r w:rsidR="00106A3A">
        <w:t>4</w:t>
      </w:r>
      <w:r w:rsidR="00163E67" w:rsidRPr="00195D08">
        <w:t>/20</w:t>
      </w:r>
      <w:r w:rsidR="00F1527C" w:rsidRPr="00195D08">
        <w:t>2</w:t>
      </w:r>
      <w:r w:rsidR="00F03ED8" w:rsidRPr="00195D08">
        <w:t>2</w:t>
      </w:r>
      <w:r w:rsidR="00A74947" w:rsidRPr="00195D08">
        <w:t xml:space="preserve">. </w:t>
      </w:r>
      <w:r w:rsidR="00163E67" w:rsidRPr="00195D08">
        <w:t>(II.</w:t>
      </w:r>
      <w:r w:rsidR="00106A3A">
        <w:t>28</w:t>
      </w:r>
      <w:r w:rsidR="00163E67" w:rsidRPr="00195D08">
        <w:t>.) számú önkormányzati rendelete az Önkormányzat 20</w:t>
      </w:r>
      <w:r w:rsidR="00F1527C" w:rsidRPr="00195D08">
        <w:t>2</w:t>
      </w:r>
      <w:r w:rsidR="00F03ED8" w:rsidRPr="00195D08">
        <w:t>2</w:t>
      </w:r>
      <w:r w:rsidR="00163E67" w:rsidRPr="00195D08">
        <w:t>.évi költségvetéséről szól</w:t>
      </w:r>
      <w:r w:rsidR="00F1527C" w:rsidRPr="00195D08">
        <w:t xml:space="preserve">, amelyet zárszámadás előtt módosítottak </w:t>
      </w:r>
      <w:r w:rsidR="00106A3A">
        <w:t>két</w:t>
      </w:r>
      <w:r w:rsidR="00F03ED8" w:rsidRPr="00195D08">
        <w:t xml:space="preserve"> alkalommal </w:t>
      </w:r>
      <w:r w:rsidR="00F1527C" w:rsidRPr="00195D08">
        <w:t>önkormányzati rendeletben. A 202</w:t>
      </w:r>
      <w:r w:rsidR="00F03ED8" w:rsidRPr="00195D08">
        <w:t>2</w:t>
      </w:r>
      <w:r w:rsidR="00F1527C" w:rsidRPr="00195D08">
        <w:t xml:space="preserve">. évi zárszámadás </w:t>
      </w:r>
      <w:r w:rsidR="00106A3A">
        <w:t>10</w:t>
      </w:r>
      <w:r w:rsidR="00F1527C" w:rsidRPr="00195D08">
        <w:t>/202</w:t>
      </w:r>
      <w:r w:rsidR="00F03ED8" w:rsidRPr="00195D08">
        <w:t>3</w:t>
      </w:r>
      <w:r w:rsidR="00F1527C" w:rsidRPr="00195D08">
        <w:t>. (</w:t>
      </w:r>
      <w:r w:rsidR="00F03ED8" w:rsidRPr="00195D08">
        <w:t>I</w:t>
      </w:r>
      <w:r w:rsidR="00F1527C" w:rsidRPr="00195D08">
        <w:t>V.2</w:t>
      </w:r>
      <w:r w:rsidR="00106A3A">
        <w:t>4</w:t>
      </w:r>
      <w:r w:rsidR="00F1527C" w:rsidRPr="00195D08">
        <w:t>.) számú rendeletben került elfogadásra</w:t>
      </w:r>
      <w:r w:rsidR="009F6EE9" w:rsidRPr="00195D08">
        <w:t xml:space="preserve">. </w:t>
      </w:r>
      <w:r w:rsidR="001F2B32" w:rsidRPr="00195D08">
        <w:t>A vizsgált időszakra vonatkozó költségvetés</w:t>
      </w:r>
      <w:r w:rsidR="0011084B" w:rsidRPr="00195D08">
        <w:t>t</w:t>
      </w:r>
      <w:r w:rsidR="001F2B32" w:rsidRPr="00195D08">
        <w:t xml:space="preserve"> és zárszámadás</w:t>
      </w:r>
      <w:r w:rsidR="0011084B" w:rsidRPr="00195D08">
        <w:t>t</w:t>
      </w:r>
      <w:r w:rsidR="001F2B32" w:rsidRPr="00195D08">
        <w:t xml:space="preserve"> a főkönyvi kivonat</w:t>
      </w:r>
      <w:r w:rsidR="0011084B" w:rsidRPr="00195D08">
        <w:t xml:space="preserve"> alátámasztotta.</w:t>
      </w:r>
      <w:r w:rsidR="00156B74" w:rsidRPr="00195D08">
        <w:t xml:space="preserve"> </w:t>
      </w:r>
      <w:r w:rsidR="00F03ED8" w:rsidRPr="00195D08">
        <w:t xml:space="preserve">A költségvetés eredeti, módosított előirányzata, továbbá a teljesítés adatai a zárszámadásban egyezőséget mutatott a beszámolóban szereplő adatokkal. </w:t>
      </w:r>
    </w:p>
    <w:p w14:paraId="6F9ABDD6" w14:textId="77777777" w:rsidR="00106A3A" w:rsidRDefault="00106A3A" w:rsidP="0011084B">
      <w:pPr>
        <w:spacing w:line="276" w:lineRule="auto"/>
        <w:ind w:firstLine="708"/>
        <w:jc w:val="both"/>
      </w:pPr>
    </w:p>
    <w:p w14:paraId="085DB1B0" w14:textId="074B5223" w:rsidR="00F03ED8" w:rsidRPr="00195D08" w:rsidRDefault="00F03ED8" w:rsidP="0011084B">
      <w:pPr>
        <w:spacing w:line="276" w:lineRule="auto"/>
        <w:ind w:firstLine="708"/>
        <w:jc w:val="both"/>
      </w:pPr>
      <w:r w:rsidRPr="00195D08">
        <w:t xml:space="preserve">Az Áhsz 14. számú mellékletében előírt előirányzat nyilvántartást elektronikus formában elkészítették. </w:t>
      </w:r>
    </w:p>
    <w:p w14:paraId="7DB30B78" w14:textId="77777777" w:rsidR="00192985" w:rsidRPr="00195D08" w:rsidRDefault="00192985" w:rsidP="00B76D32">
      <w:pPr>
        <w:spacing w:line="276" w:lineRule="auto"/>
        <w:ind w:firstLine="708"/>
      </w:pPr>
    </w:p>
    <w:p w14:paraId="5091FEE0" w14:textId="6B9C2DE5" w:rsidR="00791F27" w:rsidRPr="00195D08" w:rsidRDefault="004C4AA4" w:rsidP="00156B74">
      <w:pPr>
        <w:spacing w:after="160" w:line="276" w:lineRule="auto"/>
        <w:ind w:firstLine="708"/>
        <w:jc w:val="both"/>
        <w:rPr>
          <w:lang w:eastAsia="en-US"/>
        </w:rPr>
      </w:pPr>
      <w:r w:rsidRPr="00195D08">
        <w:t>A</w:t>
      </w:r>
      <w:r w:rsidR="003F6AC7" w:rsidRPr="00195D08">
        <w:t xml:space="preserve"> zárszámadás mérlegsorainak leltárral történő alátámasztás</w:t>
      </w:r>
      <w:r w:rsidR="00192985" w:rsidRPr="00195D08">
        <w:t xml:space="preserve">át </w:t>
      </w:r>
      <w:r w:rsidR="00F03ED8" w:rsidRPr="00195D08">
        <w:t>el</w:t>
      </w:r>
      <w:r w:rsidR="003F6AC7" w:rsidRPr="00195D08">
        <w:t>kész</w:t>
      </w:r>
      <w:r w:rsidR="00192985" w:rsidRPr="00195D08">
        <w:t>ítették</w:t>
      </w:r>
      <w:r w:rsidR="0011084B" w:rsidRPr="00195D08">
        <w:t>.</w:t>
      </w:r>
      <w:r w:rsidR="00156B74" w:rsidRPr="00195D08">
        <w:t xml:space="preserve"> </w:t>
      </w:r>
      <w:r w:rsidR="00CC6947" w:rsidRPr="00195D08">
        <w:t xml:space="preserve">A költségvetési rendeletben az Áht. 24. §-ban előírt kötelező tartalmi elemek szerepeltek. </w:t>
      </w:r>
      <w:r w:rsidR="00791F27" w:rsidRPr="00195D08">
        <w:rPr>
          <w:lang w:eastAsia="en-US"/>
        </w:rPr>
        <w:t xml:space="preserve">Az Áht. 23. §-a tartalmaz előírásokat az önkormányzat költségvetésének felépítésére, tartalmára vonatkozóan. </w:t>
      </w:r>
      <w:r w:rsidR="00106A3A">
        <w:rPr>
          <w:lang w:eastAsia="en-US"/>
        </w:rPr>
        <w:t>Balatonberény</w:t>
      </w:r>
      <w:r w:rsidR="00791F27" w:rsidRPr="00195D08">
        <w:rPr>
          <w:lang w:eastAsia="en-US"/>
        </w:rPr>
        <w:t xml:space="preserve"> Község Önkormányzat</w:t>
      </w:r>
      <w:r w:rsidR="00106A3A">
        <w:rPr>
          <w:lang w:eastAsia="en-US"/>
        </w:rPr>
        <w:t>ának</w:t>
      </w:r>
      <w:r w:rsidR="00791F27" w:rsidRPr="00195D08">
        <w:rPr>
          <w:lang w:eastAsia="en-US"/>
        </w:rPr>
        <w:t xml:space="preserve"> költségvetési rendelete tartalmaz</w:t>
      </w:r>
      <w:r w:rsidR="00106A3A">
        <w:rPr>
          <w:lang w:eastAsia="en-US"/>
        </w:rPr>
        <w:t xml:space="preserve">za </w:t>
      </w:r>
      <w:r w:rsidR="00791F27" w:rsidRPr="00195D08">
        <w:rPr>
          <w:lang w:eastAsia="en-US"/>
        </w:rPr>
        <w:t>az Áht.-ban meghatározott elemet.</w:t>
      </w:r>
    </w:p>
    <w:p w14:paraId="0BEBAEE5" w14:textId="6DDE0489" w:rsidR="00791F27" w:rsidRPr="00195D08" w:rsidRDefault="00106A3A" w:rsidP="00791F27">
      <w:pPr>
        <w:spacing w:after="120" w:line="276" w:lineRule="auto"/>
        <w:ind w:firstLine="708"/>
        <w:jc w:val="both"/>
        <w:rPr>
          <w:noProof/>
          <w:lang w:eastAsia="en-US"/>
        </w:rPr>
      </w:pPr>
      <w:r>
        <w:rPr>
          <w:noProof/>
          <w:lang w:eastAsia="en-US"/>
        </w:rPr>
        <w:t>Balatonberény</w:t>
      </w:r>
      <w:r w:rsidR="00791F27" w:rsidRPr="00195D08">
        <w:rPr>
          <w:noProof/>
          <w:lang w:eastAsia="en-US"/>
        </w:rPr>
        <w:t xml:space="preserve"> Község Önkormányzat 2022. évi gazdálkodásának zárszámadásáról szóló rendeletét a Képviselő-testület </w:t>
      </w:r>
      <w:r>
        <w:rPr>
          <w:noProof/>
          <w:lang w:eastAsia="en-US"/>
        </w:rPr>
        <w:t>10</w:t>
      </w:r>
      <w:r w:rsidR="00791F27" w:rsidRPr="00195D08">
        <w:rPr>
          <w:noProof/>
          <w:lang w:eastAsia="en-US"/>
        </w:rPr>
        <w:t>/2023. (V.</w:t>
      </w:r>
      <w:r>
        <w:rPr>
          <w:noProof/>
          <w:lang w:eastAsia="en-US"/>
        </w:rPr>
        <w:t>24</w:t>
      </w:r>
      <w:r w:rsidR="00791F27" w:rsidRPr="00195D08">
        <w:rPr>
          <w:noProof/>
          <w:lang w:eastAsia="en-US"/>
        </w:rPr>
        <w:t xml:space="preserve">.) önkormányzati rendeletében határozta meg. </w:t>
      </w:r>
    </w:p>
    <w:p w14:paraId="5C9F1C91" w14:textId="6BA140A9" w:rsidR="00CC6947" w:rsidRPr="00195D08" w:rsidRDefault="00CC6947" w:rsidP="00B76D32">
      <w:pPr>
        <w:spacing w:line="276" w:lineRule="auto"/>
        <w:ind w:firstLine="708"/>
      </w:pPr>
    </w:p>
    <w:p w14:paraId="611A8028" w14:textId="1972797E" w:rsidR="001740A5" w:rsidRPr="00195D08" w:rsidRDefault="00CC6947" w:rsidP="00156B74">
      <w:pPr>
        <w:spacing w:line="276" w:lineRule="auto"/>
        <w:ind w:firstLine="708"/>
        <w:jc w:val="both"/>
      </w:pPr>
      <w:r w:rsidRPr="00195D08">
        <w:rPr>
          <w:rFonts w:eastAsia="PMingLiU"/>
        </w:rPr>
        <w:t xml:space="preserve">A költségvetés valóságtartalmának vizsgálata során </w:t>
      </w:r>
      <w:r w:rsidR="00106A3A">
        <w:rPr>
          <w:rFonts w:eastAsia="PMingLiU"/>
        </w:rPr>
        <w:t>Balatonberény</w:t>
      </w:r>
      <w:r w:rsidR="00192985" w:rsidRPr="00195D08">
        <w:rPr>
          <w:rFonts w:eastAsia="PMingLiU"/>
        </w:rPr>
        <w:t xml:space="preserve"> Község Önkormányzatának pénzügyi bizonylatai közül </w:t>
      </w:r>
      <w:r w:rsidRPr="00195D08">
        <w:rPr>
          <w:rFonts w:eastAsia="PMingLiU"/>
        </w:rPr>
        <w:t xml:space="preserve">a </w:t>
      </w:r>
      <w:r w:rsidR="00192985" w:rsidRPr="00195D08">
        <w:rPr>
          <w:rFonts w:eastAsia="PMingLiU"/>
        </w:rPr>
        <w:t xml:space="preserve">kiválasztott pénztári </w:t>
      </w:r>
      <w:r w:rsidR="006C4B47" w:rsidRPr="00195D08">
        <w:rPr>
          <w:rFonts w:eastAsia="PMingLiU"/>
        </w:rPr>
        <w:t xml:space="preserve">és banki </w:t>
      </w:r>
      <w:r w:rsidR="00192985" w:rsidRPr="00195D08">
        <w:rPr>
          <w:rFonts w:eastAsia="PMingLiU"/>
        </w:rPr>
        <w:t>tételek</w:t>
      </w:r>
      <w:r w:rsidR="006C4B47" w:rsidRPr="00195D08">
        <w:rPr>
          <w:rFonts w:eastAsia="PMingLiU"/>
        </w:rPr>
        <w:t xml:space="preserve"> alapján</w:t>
      </w:r>
      <w:r w:rsidR="00C800CA" w:rsidRPr="00195D08">
        <w:t xml:space="preserve"> megállapításra került, hogy a pénztárbizonylatokon </w:t>
      </w:r>
      <w:r w:rsidR="006C4B47" w:rsidRPr="00195D08">
        <w:t>és a banki bizonylatok utalványrendeletein a gazdálkodási jogkörök gyakorlóinak aláírásai szerepelt</w:t>
      </w:r>
      <w:r w:rsidR="00206783" w:rsidRPr="00195D08">
        <w:t xml:space="preserve">. </w:t>
      </w:r>
    </w:p>
    <w:p w14:paraId="4415B77F" w14:textId="77777777" w:rsidR="00250950" w:rsidRPr="00195D08" w:rsidRDefault="00250950" w:rsidP="0011084B">
      <w:pPr>
        <w:spacing w:line="276" w:lineRule="auto"/>
        <w:jc w:val="both"/>
      </w:pPr>
    </w:p>
    <w:p w14:paraId="04441AC0" w14:textId="17B96950" w:rsidR="0011084B" w:rsidRPr="00195D08" w:rsidRDefault="0011084B" w:rsidP="004440E0">
      <w:pPr>
        <w:spacing w:after="160" w:line="276" w:lineRule="auto"/>
        <w:ind w:firstLine="708"/>
        <w:jc w:val="both"/>
        <w:rPr>
          <w:rFonts w:eastAsiaTheme="minorHAnsi"/>
          <w:lang w:eastAsia="en-US"/>
        </w:rPr>
      </w:pPr>
      <w:r w:rsidRPr="00195D08">
        <w:rPr>
          <w:rFonts w:eastAsiaTheme="minorHAnsi"/>
          <w:lang w:eastAsia="en-US"/>
        </w:rPr>
        <w:t>A k</w:t>
      </w:r>
      <w:r w:rsidR="00C800CA" w:rsidRPr="00195D08">
        <w:rPr>
          <w:rFonts w:eastAsiaTheme="minorHAnsi"/>
          <w:lang w:eastAsia="en-US"/>
        </w:rPr>
        <w:t>ötelezettségvállalás dokumentumával rendelkeztek</w:t>
      </w:r>
      <w:r w:rsidR="00B83F71" w:rsidRPr="00195D08">
        <w:rPr>
          <w:rFonts w:eastAsiaTheme="minorHAnsi"/>
          <w:lang w:eastAsia="en-US"/>
        </w:rPr>
        <w:t xml:space="preserve"> minden esetben</w:t>
      </w:r>
      <w:r w:rsidR="00C800CA" w:rsidRPr="00195D08">
        <w:rPr>
          <w:rFonts w:eastAsiaTheme="minorHAnsi"/>
          <w:lang w:eastAsia="en-US"/>
        </w:rPr>
        <w:t xml:space="preserve">. </w:t>
      </w:r>
      <w:r w:rsidR="00B83F71" w:rsidRPr="00195D08">
        <w:rPr>
          <w:rFonts w:eastAsiaTheme="minorHAnsi"/>
          <w:lang w:eastAsia="en-US"/>
        </w:rPr>
        <w:t xml:space="preserve">A </w:t>
      </w:r>
      <w:r w:rsidR="00F03ED8" w:rsidRPr="00195D08">
        <w:rPr>
          <w:rFonts w:eastAsiaTheme="minorHAnsi"/>
          <w:lang w:eastAsia="en-US"/>
        </w:rPr>
        <w:t>2</w:t>
      </w:r>
      <w:r w:rsidR="00250950" w:rsidRPr="00195D08">
        <w:rPr>
          <w:rFonts w:eastAsiaTheme="minorHAnsi"/>
          <w:lang w:eastAsia="en-US"/>
        </w:rPr>
        <w:t>00.000 feletti kötelező előzetes írásbeli kötelezettségvállalás és annak pénzügyi ellenjegyzése, illetve a</w:t>
      </w:r>
      <w:r w:rsidRPr="00195D08">
        <w:rPr>
          <w:rFonts w:eastAsiaTheme="minorHAnsi"/>
          <w:lang w:eastAsia="en-US"/>
        </w:rPr>
        <w:t xml:space="preserve"> kötelezettségvállalás </w:t>
      </w:r>
      <w:r w:rsidR="00250950" w:rsidRPr="00195D08">
        <w:rPr>
          <w:rFonts w:eastAsiaTheme="minorHAnsi"/>
          <w:lang w:eastAsia="en-US"/>
        </w:rPr>
        <w:t>nyilvántartás</w:t>
      </w:r>
      <w:r w:rsidRPr="00195D08">
        <w:rPr>
          <w:rFonts w:eastAsiaTheme="minorHAnsi"/>
          <w:lang w:eastAsia="en-US"/>
        </w:rPr>
        <w:t xml:space="preserve">át az ASP programban készítik. </w:t>
      </w:r>
    </w:p>
    <w:p w14:paraId="30D7667E" w14:textId="420602CA" w:rsidR="0011084B" w:rsidRPr="00195D08" w:rsidRDefault="00791F27" w:rsidP="0011084B">
      <w:pPr>
        <w:spacing w:after="120" w:line="276" w:lineRule="auto"/>
        <w:ind w:firstLine="708"/>
        <w:jc w:val="both"/>
        <w:rPr>
          <w:noProof/>
        </w:rPr>
      </w:pPr>
      <w:r w:rsidRPr="00195D08">
        <w:rPr>
          <w:noProof/>
          <w:lang w:eastAsia="en-US"/>
        </w:rPr>
        <w:lastRenderedPageBreak/>
        <w:t xml:space="preserve">Bevételek vizsgálata során a közhatalmi bevételek tételei kerültek vizsgálatra, az alátámasztó bejelentések, befizetések. </w:t>
      </w:r>
      <w:r w:rsidRPr="00195D08">
        <w:rPr>
          <w:noProof/>
        </w:rPr>
        <w:t>A költségvetési kiadások és bevételek vizsgálata során kiválasztott tételek  elszámolása, bizonylatai alapján az ellenőrzés hiányosságot nem állapított meg.</w:t>
      </w:r>
    </w:p>
    <w:p w14:paraId="4E9BDD75" w14:textId="77777777" w:rsidR="00342149" w:rsidRPr="00195D08" w:rsidRDefault="00342149" w:rsidP="00342149">
      <w:pPr>
        <w:spacing w:line="276" w:lineRule="auto"/>
        <w:ind w:firstLine="708"/>
        <w:jc w:val="both"/>
      </w:pPr>
    </w:p>
    <w:p w14:paraId="6CDA944A" w14:textId="77777777" w:rsidR="00106A3A" w:rsidRDefault="00342149" w:rsidP="00342149">
      <w:pPr>
        <w:spacing w:line="276" w:lineRule="auto"/>
        <w:ind w:firstLine="708"/>
        <w:jc w:val="both"/>
      </w:pPr>
      <w:r w:rsidRPr="00195D08">
        <w:t xml:space="preserve">Gazdálkodási szabályzatokkal 2022. évre vonatkozóan az önkormányzat rendelkezett, az aláírt számviteli politika, számlarend, pénzkezelési szabályzat, önköltség-számítási szabályzat, eszközök és források értékelési szabályzata, eszközök és források leltározási és leltárkészítési szabályzata az ellenőrzés részére bemutatásra került. A kötelezettségvállalás, pénzügyi ellenjegyzés, utalványozás érvényesítés szabályzata részletes vizsgálata valósult meg. </w:t>
      </w:r>
    </w:p>
    <w:p w14:paraId="19A69BAB" w14:textId="77777777" w:rsidR="00106A3A" w:rsidRDefault="00342149" w:rsidP="00342149">
      <w:pPr>
        <w:spacing w:line="276" w:lineRule="auto"/>
        <w:ind w:firstLine="708"/>
        <w:jc w:val="both"/>
      </w:pPr>
      <w:r w:rsidRPr="00195D08">
        <w:t xml:space="preserve">A szabályzat a jogszabályi előírásoknak megfelelően </w:t>
      </w:r>
      <w:r w:rsidR="00F66192">
        <w:t>el</w:t>
      </w:r>
      <w:r w:rsidRPr="00195D08">
        <w:t xml:space="preserve">készült, </w:t>
      </w:r>
      <w:r w:rsidR="00F66192">
        <w:t>a korábbi év 202</w:t>
      </w:r>
      <w:r w:rsidR="00106A3A">
        <w:t>0</w:t>
      </w:r>
      <w:r w:rsidR="00F66192">
        <w:t xml:space="preserve">. év szabályzata került hatályosítására </w:t>
      </w:r>
      <w:r w:rsidRPr="00195D08">
        <w:t xml:space="preserve">2022. </w:t>
      </w:r>
      <w:r w:rsidR="00106A3A">
        <w:t>július</w:t>
      </w:r>
      <w:r w:rsidRPr="00195D08">
        <w:t xml:space="preserve"> </w:t>
      </w:r>
      <w:r w:rsidR="00F66192">
        <w:t xml:space="preserve">1-vel. </w:t>
      </w:r>
      <w:r w:rsidRPr="00195D08">
        <w:t xml:space="preserve">A szabályzatot megfelelően aláírták, mellékletek csatolásra kerültek. </w:t>
      </w:r>
    </w:p>
    <w:p w14:paraId="75974B99" w14:textId="77777777" w:rsidR="00106A3A" w:rsidRDefault="00106A3A" w:rsidP="00342149">
      <w:pPr>
        <w:spacing w:line="276" w:lineRule="auto"/>
        <w:ind w:firstLine="708"/>
        <w:jc w:val="both"/>
      </w:pPr>
    </w:p>
    <w:p w14:paraId="4C8BC1BF" w14:textId="27AEBD0C" w:rsidR="00342149" w:rsidRPr="00195D08" w:rsidRDefault="00342149" w:rsidP="00342149">
      <w:pPr>
        <w:spacing w:line="276" w:lineRule="auto"/>
        <w:ind w:firstLine="708"/>
        <w:jc w:val="both"/>
      </w:pPr>
      <w:r w:rsidRPr="00195D08">
        <w:t>Személyi változás</w:t>
      </w:r>
      <w:r w:rsidR="00AB4905">
        <w:t xml:space="preserve"> a vizsgált időszakban nem érintette a szabályzatban meghatározott személyi kört. </w:t>
      </w:r>
      <w:r w:rsidRPr="00195D08">
        <w:t xml:space="preserve">Aláírások nyilvántartását a szabályzat tartalmazta. A feladatokra történő írásbeli megbízással rendelkeztek. </w:t>
      </w:r>
    </w:p>
    <w:p w14:paraId="289499F9" w14:textId="77777777" w:rsidR="00342149" w:rsidRPr="00195D08" w:rsidRDefault="00342149" w:rsidP="00342149">
      <w:pPr>
        <w:spacing w:line="276" w:lineRule="auto"/>
        <w:jc w:val="both"/>
      </w:pPr>
    </w:p>
    <w:p w14:paraId="5A088548" w14:textId="77777777" w:rsidR="00342149" w:rsidRPr="00195D08" w:rsidRDefault="00342149" w:rsidP="0011084B">
      <w:pPr>
        <w:spacing w:after="120" w:line="276" w:lineRule="auto"/>
        <w:ind w:firstLine="708"/>
        <w:jc w:val="both"/>
        <w:rPr>
          <w:noProof/>
          <w:lang w:eastAsia="en-US"/>
        </w:rPr>
      </w:pPr>
    </w:p>
    <w:p w14:paraId="2C928290" w14:textId="77777777" w:rsidR="001740A5" w:rsidRPr="00195D08" w:rsidRDefault="001740A5" w:rsidP="00B76D32">
      <w:pPr>
        <w:spacing w:line="276" w:lineRule="auto"/>
      </w:pPr>
      <w:r w:rsidRPr="00195D08">
        <w:t xml:space="preserve">A megállapítások és a javaslatok részletes leírása az ellenőrzési jelentés további részében található. </w:t>
      </w:r>
    </w:p>
    <w:p w14:paraId="5FA05B20" w14:textId="4507BBA7" w:rsidR="001740A5" w:rsidRPr="004440E0" w:rsidRDefault="001740A5" w:rsidP="00B76D32">
      <w:pPr>
        <w:spacing w:line="276" w:lineRule="auto"/>
      </w:pPr>
      <w:r w:rsidRPr="00195D08">
        <w:t>Az ellenőrzés nyomán kialakított véleményünk a vizsgált területről, illetve folyamatokról összességében</w:t>
      </w:r>
      <w:r w:rsidRPr="00195D08">
        <w:rPr>
          <w:rStyle w:val="Lbjegyzet-hivatkozs"/>
          <w:rFonts w:ascii="Times New Roman" w:hAnsi="Times New Roman"/>
          <w:vertAlign w:val="superscript"/>
        </w:rPr>
        <w:footnoteReference w:id="1"/>
      </w:r>
      <w:r w:rsidRPr="00195D08">
        <w:t>:</w:t>
      </w:r>
      <w:r w:rsidR="00CC6947" w:rsidRPr="00195D08">
        <w:t xml:space="preserve"> </w:t>
      </w:r>
      <w:r w:rsidR="000E73B1" w:rsidRPr="00195D08">
        <w:t>megfelelő</w:t>
      </w:r>
    </w:p>
    <w:p w14:paraId="25D4C52D" w14:textId="77777777" w:rsidR="001740A5" w:rsidRPr="004440E0" w:rsidRDefault="001740A5" w:rsidP="00B76D32">
      <w:pPr>
        <w:spacing w:line="276" w:lineRule="auto"/>
      </w:pPr>
    </w:p>
    <w:p w14:paraId="6E9D0E0F" w14:textId="77777777" w:rsidR="001740A5" w:rsidRPr="004440E0" w:rsidRDefault="001740A5" w:rsidP="00B76D32">
      <w:pPr>
        <w:spacing w:line="276" w:lineRule="auto"/>
        <w:sectPr w:rsidR="001740A5" w:rsidRPr="004440E0" w:rsidSect="001E6994"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A3156EE" w14:textId="77777777" w:rsidR="001740A5" w:rsidRPr="004440E0" w:rsidRDefault="001740A5" w:rsidP="00B76D32">
      <w:pPr>
        <w:spacing w:line="276" w:lineRule="auto"/>
        <w:jc w:val="center"/>
      </w:pPr>
      <w:r w:rsidRPr="004440E0">
        <w:lastRenderedPageBreak/>
        <w:t>III.</w:t>
      </w:r>
    </w:p>
    <w:p w14:paraId="71E09723" w14:textId="77777777" w:rsidR="001740A5" w:rsidRPr="004440E0" w:rsidRDefault="001740A5" w:rsidP="00B76D32">
      <w:pPr>
        <w:spacing w:line="276" w:lineRule="auto"/>
        <w:jc w:val="center"/>
      </w:pPr>
    </w:p>
    <w:p w14:paraId="50132023" w14:textId="77777777" w:rsidR="001740A5" w:rsidRPr="004440E0" w:rsidRDefault="001740A5" w:rsidP="00B76D32">
      <w:pPr>
        <w:spacing w:line="276" w:lineRule="auto"/>
        <w:jc w:val="center"/>
        <w:rPr>
          <w:caps/>
        </w:rPr>
      </w:pPr>
      <w:r w:rsidRPr="004440E0">
        <w:rPr>
          <w:caps/>
        </w:rPr>
        <w:t>főbb Megállapítások és javaslatok</w:t>
      </w:r>
    </w:p>
    <w:p w14:paraId="7D257A0C" w14:textId="77777777" w:rsidR="001740A5" w:rsidRPr="004440E0" w:rsidRDefault="001740A5" w:rsidP="00B76D32">
      <w:pPr>
        <w:pStyle w:val="Szvegtrzs"/>
        <w:spacing w:line="276" w:lineRule="auto"/>
        <w:jc w:val="center"/>
        <w:rPr>
          <w:rFonts w:ascii="Times New Roman" w:hAnsi="Times New Roman"/>
        </w:rPr>
      </w:pPr>
    </w:p>
    <w:tbl>
      <w:tblPr>
        <w:tblW w:w="14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7228"/>
        <w:gridCol w:w="1736"/>
        <w:gridCol w:w="1901"/>
        <w:gridCol w:w="2329"/>
      </w:tblGrid>
      <w:tr w:rsidR="00EA65AD" w:rsidRPr="004440E0" w14:paraId="1891DE63" w14:textId="77777777" w:rsidTr="00CF7325">
        <w:trPr>
          <w:trHeight w:val="87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1C829CE" w14:textId="77777777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Srsz.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16F878AA" w14:textId="77777777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Megállapítás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3A73B46D" w14:textId="77777777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Rangsor</w:t>
            </w:r>
          </w:p>
          <w:p w14:paraId="24A3BCB8" w14:textId="0C7D3555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Kockázat/Hatás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388BB3D0" w14:textId="77777777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Javaslat</w:t>
            </w:r>
          </w:p>
        </w:tc>
        <w:tc>
          <w:tcPr>
            <w:tcW w:w="2329" w:type="dxa"/>
            <w:shd w:val="clear" w:color="auto" w:fill="auto"/>
            <w:vAlign w:val="center"/>
          </w:tcPr>
          <w:p w14:paraId="627E0BA7" w14:textId="77777777" w:rsidR="00EA65AD" w:rsidRPr="004440E0" w:rsidRDefault="00EA65AD" w:rsidP="00B76D32">
            <w:pPr>
              <w:spacing w:line="276" w:lineRule="auto"/>
              <w:jc w:val="center"/>
              <w:rPr>
                <w:rFonts w:eastAsia="PMingLiU"/>
              </w:rPr>
            </w:pPr>
            <w:r w:rsidRPr="004440E0">
              <w:rPr>
                <w:rFonts w:eastAsia="PMingLiU"/>
              </w:rPr>
              <w:t>Intézkedést igényel? (igen/nem)</w:t>
            </w:r>
          </w:p>
        </w:tc>
      </w:tr>
      <w:tr w:rsidR="00CF7325" w:rsidRPr="004440E0" w14:paraId="22BC274B" w14:textId="77777777" w:rsidTr="00CF7325">
        <w:trPr>
          <w:jc w:val="center"/>
        </w:trPr>
        <w:tc>
          <w:tcPr>
            <w:tcW w:w="831" w:type="dxa"/>
          </w:tcPr>
          <w:p w14:paraId="22D8AC8D" w14:textId="0F76EE0A" w:rsidR="00CF7325" w:rsidRPr="004440E0" w:rsidRDefault="00CF7325" w:rsidP="00CF7325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1</w:t>
            </w:r>
          </w:p>
        </w:tc>
        <w:tc>
          <w:tcPr>
            <w:tcW w:w="7228" w:type="dxa"/>
            <w:shd w:val="clear" w:color="auto" w:fill="auto"/>
          </w:tcPr>
          <w:p w14:paraId="7BFB45DB" w14:textId="77777777" w:rsidR="00CF7325" w:rsidRPr="004440E0" w:rsidRDefault="00CF7325" w:rsidP="00CF7325">
            <w:pPr>
              <w:spacing w:before="100" w:beforeAutospacing="1" w:after="100" w:afterAutospacing="1" w:line="276" w:lineRule="auto"/>
              <w:ind w:firstLine="720"/>
              <w:jc w:val="both"/>
              <w:rPr>
                <w:noProof/>
                <w:color w:val="000000" w:themeColor="text1"/>
              </w:rPr>
            </w:pPr>
            <w:r w:rsidRPr="004440E0">
              <w:rPr>
                <w:noProof/>
              </w:rPr>
              <w:t>A költségvetési kiadások</w:t>
            </w:r>
            <w:r>
              <w:rPr>
                <w:noProof/>
              </w:rPr>
              <w:t>,</w:t>
            </w:r>
            <w:r w:rsidRPr="004440E0">
              <w:rPr>
                <w:noProof/>
              </w:rPr>
              <w:t>bevételek valóságtartalmának ellenőrzésénél a</w:t>
            </w:r>
            <w:r w:rsidRPr="004440E0">
              <w:rPr>
                <w:noProof/>
                <w:color w:val="000000" w:themeColor="text1"/>
              </w:rPr>
              <w:t xml:space="preserve"> 2022 évi bizonylataiból szúrópróba szerint kiválasztott tételeknél hiányosságok nem kerültek megállapításra. </w:t>
            </w:r>
          </w:p>
          <w:p w14:paraId="71B3DF93" w14:textId="77777777" w:rsidR="00CF7325" w:rsidRPr="004440E0" w:rsidRDefault="00CF7325" w:rsidP="00CF7325">
            <w:pPr>
              <w:spacing w:before="100" w:beforeAutospacing="1" w:after="100" w:afterAutospacing="1" w:line="276" w:lineRule="auto"/>
              <w:ind w:firstLine="708"/>
              <w:jc w:val="both"/>
            </w:pPr>
            <w:r w:rsidRPr="004440E0">
              <w:t xml:space="preserve">A kiválasztott tételek vizsgálata során a kötelezettségvállalás dokumentumával rendelkeztek, a szabályzat szerint előírt aláírásokkal ellenjegyezték. </w:t>
            </w:r>
          </w:p>
          <w:p w14:paraId="6D606095" w14:textId="77777777" w:rsidR="00CF7325" w:rsidRPr="000E1636" w:rsidRDefault="00CF7325" w:rsidP="00CF7325">
            <w:pPr>
              <w:spacing w:line="276" w:lineRule="auto"/>
              <w:rPr>
                <w:rFonts w:eastAsia="PMingLiU"/>
                <w:highlight w:val="yellow"/>
              </w:rPr>
            </w:pPr>
          </w:p>
        </w:tc>
        <w:tc>
          <w:tcPr>
            <w:tcW w:w="1736" w:type="dxa"/>
            <w:shd w:val="clear" w:color="auto" w:fill="auto"/>
          </w:tcPr>
          <w:p w14:paraId="58E4C163" w14:textId="4A153E1E" w:rsidR="00CF7325" w:rsidRPr="000E1636" w:rsidRDefault="00CF7325" w:rsidP="00CF7325">
            <w:pPr>
              <w:spacing w:line="276" w:lineRule="auto"/>
              <w:rPr>
                <w:rFonts w:eastAsia="PMingLiU"/>
                <w:highlight w:val="yellow"/>
              </w:rPr>
            </w:pPr>
            <w:r w:rsidRPr="000E1636">
              <w:rPr>
                <w:rFonts w:eastAsia="PMingLiU"/>
                <w:highlight w:val="yellow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14:paraId="5ADBD1D3" w14:textId="2BFCE961" w:rsidR="00CF7325" w:rsidRPr="004440E0" w:rsidRDefault="00CF7325" w:rsidP="00CF7325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-</w:t>
            </w:r>
          </w:p>
        </w:tc>
        <w:tc>
          <w:tcPr>
            <w:tcW w:w="2329" w:type="dxa"/>
            <w:shd w:val="clear" w:color="auto" w:fill="auto"/>
          </w:tcPr>
          <w:p w14:paraId="3E0D63D8" w14:textId="2091F7F8" w:rsidR="00CF7325" w:rsidRPr="004440E0" w:rsidRDefault="00CF7325" w:rsidP="00CF7325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-</w:t>
            </w:r>
          </w:p>
        </w:tc>
      </w:tr>
      <w:tr w:rsidR="00CF7325" w:rsidRPr="004440E0" w14:paraId="08BA7732" w14:textId="77777777" w:rsidTr="00CF7325">
        <w:trPr>
          <w:jc w:val="center"/>
        </w:trPr>
        <w:tc>
          <w:tcPr>
            <w:tcW w:w="831" w:type="dxa"/>
          </w:tcPr>
          <w:p w14:paraId="11370944" w14:textId="3F5A4A06" w:rsidR="00CF7325" w:rsidRPr="004440E0" w:rsidRDefault="00CF7325" w:rsidP="00CF7325">
            <w:pPr>
              <w:spacing w:line="276" w:lineRule="auto"/>
              <w:rPr>
                <w:rFonts w:eastAsia="PMingLiU"/>
              </w:rPr>
            </w:pPr>
            <w:r w:rsidRPr="004440E0">
              <w:rPr>
                <w:rFonts w:eastAsia="PMingLiU"/>
              </w:rPr>
              <w:t>2</w:t>
            </w:r>
          </w:p>
        </w:tc>
        <w:tc>
          <w:tcPr>
            <w:tcW w:w="7228" w:type="dxa"/>
            <w:shd w:val="clear" w:color="auto" w:fill="auto"/>
          </w:tcPr>
          <w:p w14:paraId="076B219D" w14:textId="1A4C4A82" w:rsidR="00CF7325" w:rsidRPr="000E1636" w:rsidRDefault="00CF7325" w:rsidP="00CF7325">
            <w:pPr>
              <w:spacing w:before="100" w:beforeAutospacing="1" w:after="100" w:afterAutospacing="1" w:line="276" w:lineRule="auto"/>
              <w:ind w:firstLine="720"/>
              <w:rPr>
                <w:noProof/>
                <w:highlight w:val="yellow"/>
              </w:rPr>
            </w:pPr>
            <w:r w:rsidRPr="00195D08">
              <w:t>Gazdálkodási szabályzatokkal 2022. évre vonatkozóan rendelkez</w:t>
            </w:r>
            <w:r>
              <w:t>tek</w:t>
            </w:r>
            <w:r w:rsidRPr="00195D08">
              <w:t>, az aláírt számviteli politika, számlarend, pénzkezelési szabályzat, önköltség-számítási szabályzat, eszközök és források értékelési szabályzata, eszközök és források leltározási és leltárkészítési szabályzata az ellenőrzés részére bemutatásra került. A kötelezettségvállalás, pénzügyi ellenjegyzés, utalványozás érvényesítés szabályzata részletes vizsgálata valósult meg</w:t>
            </w:r>
            <w:r>
              <w:t xml:space="preserve">, a szabályzatot jogszabályi előírásoknak megfelelően elkészítették, kötelező tartalmi elemeket tartalmazta. Az aláírások naprakész vezetéséről gondoskodtak. </w:t>
            </w:r>
          </w:p>
        </w:tc>
        <w:tc>
          <w:tcPr>
            <w:tcW w:w="1736" w:type="dxa"/>
            <w:shd w:val="clear" w:color="auto" w:fill="auto"/>
          </w:tcPr>
          <w:p w14:paraId="63E91108" w14:textId="1D9399A2" w:rsidR="00CF7325" w:rsidRPr="000E1636" w:rsidRDefault="00CF7325" w:rsidP="00CF7325">
            <w:pPr>
              <w:spacing w:line="276" w:lineRule="auto"/>
              <w:rPr>
                <w:rFonts w:eastAsia="PMingLiU"/>
                <w:highlight w:val="yellow"/>
              </w:rPr>
            </w:pPr>
          </w:p>
        </w:tc>
        <w:tc>
          <w:tcPr>
            <w:tcW w:w="1901" w:type="dxa"/>
            <w:shd w:val="clear" w:color="auto" w:fill="auto"/>
          </w:tcPr>
          <w:p w14:paraId="7F3F5504" w14:textId="2F0CEAAC" w:rsidR="00CF7325" w:rsidRPr="004440E0" w:rsidRDefault="00CF7325" w:rsidP="00CF7325">
            <w:pPr>
              <w:spacing w:after="120" w:line="276" w:lineRule="auto"/>
              <w:rPr>
                <w:noProof/>
              </w:rPr>
            </w:pPr>
          </w:p>
        </w:tc>
        <w:tc>
          <w:tcPr>
            <w:tcW w:w="2329" w:type="dxa"/>
            <w:shd w:val="clear" w:color="auto" w:fill="auto"/>
          </w:tcPr>
          <w:p w14:paraId="3BAD76FC" w14:textId="737D7560" w:rsidR="00CF7325" w:rsidRPr="004440E0" w:rsidRDefault="00CF7325" w:rsidP="00CF7325">
            <w:pPr>
              <w:spacing w:line="276" w:lineRule="auto"/>
              <w:rPr>
                <w:rFonts w:eastAsia="PMingLiU"/>
              </w:rPr>
            </w:pPr>
          </w:p>
        </w:tc>
      </w:tr>
    </w:tbl>
    <w:p w14:paraId="7850F6E8" w14:textId="77777777" w:rsidR="001740A5" w:rsidRPr="004440E0" w:rsidRDefault="001740A5" w:rsidP="00B76D32">
      <w:pPr>
        <w:spacing w:line="276" w:lineRule="auto"/>
      </w:pPr>
    </w:p>
    <w:p w14:paraId="551D2BC6" w14:textId="77777777" w:rsidR="001740A5" w:rsidRPr="004440E0" w:rsidRDefault="001740A5" w:rsidP="00B76D32">
      <w:pPr>
        <w:spacing w:line="276" w:lineRule="auto"/>
        <w:sectPr w:rsidR="001740A5" w:rsidRPr="004440E0" w:rsidSect="00C77EF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B2530C2" w14:textId="77777777" w:rsidR="001740A5" w:rsidRPr="004440E0" w:rsidRDefault="001740A5" w:rsidP="00B76D32">
      <w:pPr>
        <w:tabs>
          <w:tab w:val="num" w:pos="284"/>
        </w:tabs>
        <w:spacing w:line="276" w:lineRule="auto"/>
        <w:jc w:val="center"/>
      </w:pPr>
      <w:r w:rsidRPr="004440E0">
        <w:lastRenderedPageBreak/>
        <w:t>IV./</w:t>
      </w:r>
    </w:p>
    <w:p w14:paraId="3CCC568C" w14:textId="77777777" w:rsidR="001740A5" w:rsidRPr="004440E0" w:rsidRDefault="001740A5" w:rsidP="00B76D32">
      <w:pPr>
        <w:spacing w:line="276" w:lineRule="auto"/>
        <w:jc w:val="center"/>
      </w:pPr>
    </w:p>
    <w:p w14:paraId="06210B0F" w14:textId="33CD5152" w:rsidR="00684C8C" w:rsidRPr="004440E0" w:rsidRDefault="00684C8C" w:rsidP="00B76D32">
      <w:pPr>
        <w:tabs>
          <w:tab w:val="left" w:pos="3240"/>
        </w:tabs>
        <w:spacing w:after="120" w:line="276" w:lineRule="auto"/>
        <w:rPr>
          <w:lang w:eastAsia="en-US"/>
        </w:rPr>
      </w:pPr>
      <w:r w:rsidRPr="004440E0">
        <w:t>VONATKOZÓ JOGI HÁTTÉR, SZAKMAI ANYAGOK</w:t>
      </w:r>
      <w:r w:rsidR="00F03ED8" w:rsidRPr="004440E0">
        <w:t>, RÖVIDÍTÉSEK</w:t>
      </w:r>
      <w:r w:rsidRPr="004440E0">
        <w:rPr>
          <w:lang w:eastAsia="en-US"/>
        </w:rPr>
        <w:t>:</w:t>
      </w:r>
    </w:p>
    <w:p w14:paraId="43A4C832" w14:textId="77777777" w:rsidR="00684C8C" w:rsidRPr="004440E0" w:rsidRDefault="00684C8C" w:rsidP="00B76D32">
      <w:pPr>
        <w:numPr>
          <w:ilvl w:val="0"/>
          <w:numId w:val="8"/>
        </w:numPr>
        <w:tabs>
          <w:tab w:val="left" w:pos="567"/>
        </w:tabs>
        <w:spacing w:before="120" w:after="120" w:line="276" w:lineRule="auto"/>
        <w:ind w:left="426" w:firstLine="0"/>
        <w:rPr>
          <w:lang w:eastAsia="en-US"/>
        </w:rPr>
      </w:pPr>
      <w:r w:rsidRPr="004440E0">
        <w:rPr>
          <w:lang w:eastAsia="en-US"/>
        </w:rPr>
        <w:t>2011. évi CLXXXIX. törvény Magyarország helyi önkormányzatairól</w:t>
      </w:r>
    </w:p>
    <w:p w14:paraId="34CFB26B" w14:textId="77777777" w:rsidR="00F03ED8" w:rsidRPr="004440E0" w:rsidRDefault="00F03ED8" w:rsidP="00B76D32">
      <w:pPr>
        <w:numPr>
          <w:ilvl w:val="0"/>
          <w:numId w:val="33"/>
        </w:numPr>
        <w:tabs>
          <w:tab w:val="left" w:pos="567"/>
        </w:tabs>
        <w:spacing w:before="120" w:after="120" w:line="276" w:lineRule="auto"/>
        <w:ind w:left="426" w:firstLine="0"/>
        <w:jc w:val="both"/>
      </w:pPr>
      <w:r w:rsidRPr="004440E0">
        <w:t>Áht.: 2011. évi CXCV. törvény az államháztartásról</w:t>
      </w:r>
    </w:p>
    <w:p w14:paraId="1EFC79AE" w14:textId="77777777" w:rsidR="00F03ED8" w:rsidRPr="004440E0" w:rsidRDefault="00F03ED8" w:rsidP="00B76D32">
      <w:pPr>
        <w:numPr>
          <w:ilvl w:val="0"/>
          <w:numId w:val="33"/>
        </w:numPr>
        <w:tabs>
          <w:tab w:val="left" w:pos="567"/>
        </w:tabs>
        <w:spacing w:before="120" w:after="120" w:line="276" w:lineRule="auto"/>
        <w:ind w:left="426" w:firstLine="0"/>
        <w:jc w:val="both"/>
      </w:pPr>
      <w:r w:rsidRPr="004440E0">
        <w:t>Ávr.: 368/2011. (XII.31.) kormányrendelet az államháztartásról szóló törvény végrehajtásáról</w:t>
      </w:r>
    </w:p>
    <w:p w14:paraId="56D4D4A3" w14:textId="77777777" w:rsidR="00F03ED8" w:rsidRPr="004440E0" w:rsidRDefault="00F03ED8" w:rsidP="00B76D32">
      <w:pPr>
        <w:numPr>
          <w:ilvl w:val="0"/>
          <w:numId w:val="33"/>
        </w:numPr>
        <w:tabs>
          <w:tab w:val="left" w:pos="567"/>
        </w:tabs>
        <w:spacing w:before="120" w:after="120" w:line="276" w:lineRule="auto"/>
        <w:ind w:left="426" w:firstLine="0"/>
        <w:jc w:val="both"/>
      </w:pPr>
      <w:r w:rsidRPr="004440E0">
        <w:t>Áhsz.: 4/2013. (I.11.) Korm. rendelet az államháztartás számviteléről</w:t>
      </w:r>
    </w:p>
    <w:p w14:paraId="4A7BBBC8" w14:textId="75A19915" w:rsidR="00F03ED8" w:rsidRPr="004440E0" w:rsidRDefault="00F03ED8" w:rsidP="00B76D32">
      <w:pPr>
        <w:numPr>
          <w:ilvl w:val="0"/>
          <w:numId w:val="34"/>
        </w:numPr>
        <w:tabs>
          <w:tab w:val="left" w:pos="567"/>
        </w:tabs>
        <w:spacing w:before="120" w:after="120" w:line="276" w:lineRule="auto"/>
        <w:ind w:left="426" w:firstLine="0"/>
        <w:jc w:val="both"/>
      </w:pPr>
      <w:r w:rsidRPr="004440E0">
        <w:t xml:space="preserve">Önkormányzat: </w:t>
      </w:r>
      <w:r w:rsidR="00CF7325">
        <w:t>Balatonberény</w:t>
      </w:r>
      <w:r w:rsidRPr="004440E0">
        <w:t xml:space="preserve"> Köz</w:t>
      </w:r>
      <w:r w:rsidR="00B50CD4" w:rsidRPr="004440E0">
        <w:t>s</w:t>
      </w:r>
      <w:r w:rsidRPr="004440E0">
        <w:t>ég Önkormányzata</w:t>
      </w:r>
    </w:p>
    <w:p w14:paraId="07DFD043" w14:textId="24E89FF1" w:rsidR="00F03ED8" w:rsidRDefault="00F03ED8" w:rsidP="00B76D32">
      <w:pPr>
        <w:numPr>
          <w:ilvl w:val="0"/>
          <w:numId w:val="34"/>
        </w:numPr>
        <w:tabs>
          <w:tab w:val="left" w:pos="567"/>
        </w:tabs>
        <w:spacing w:before="120" w:after="120" w:line="276" w:lineRule="auto"/>
        <w:ind w:left="426" w:firstLine="0"/>
        <w:jc w:val="both"/>
      </w:pPr>
      <w:r w:rsidRPr="004440E0">
        <w:t xml:space="preserve">Hivatal: </w:t>
      </w:r>
      <w:r w:rsidR="00CF7325">
        <w:t>Balatonberény</w:t>
      </w:r>
      <w:r w:rsidRPr="004440E0">
        <w:t xml:space="preserve"> Közös Önkormányzati Hivatal</w:t>
      </w:r>
    </w:p>
    <w:p w14:paraId="5CF09C54" w14:textId="07850FF7" w:rsidR="00D731DB" w:rsidRPr="00BE28AE" w:rsidRDefault="00CF7325" w:rsidP="0010136C">
      <w:pPr>
        <w:numPr>
          <w:ilvl w:val="0"/>
          <w:numId w:val="34"/>
        </w:numPr>
        <w:spacing w:before="120" w:after="120" w:line="276" w:lineRule="auto"/>
        <w:ind w:left="567" w:hanging="141"/>
        <w:rPr>
          <w:lang w:eastAsia="en-US"/>
        </w:rPr>
      </w:pPr>
      <w:r>
        <w:rPr>
          <w:noProof/>
          <w:lang w:eastAsia="en-US"/>
        </w:rPr>
        <w:t>Balatonberény</w:t>
      </w:r>
      <w:r w:rsidR="00D731DB" w:rsidRPr="00BE28AE">
        <w:rPr>
          <w:noProof/>
          <w:lang w:eastAsia="en-US"/>
        </w:rPr>
        <w:t xml:space="preserve"> Község Önkormányzata Képviselő-testületének </w:t>
      </w:r>
      <w:r>
        <w:rPr>
          <w:noProof/>
          <w:lang w:eastAsia="en-US"/>
        </w:rPr>
        <w:t>4</w:t>
      </w:r>
      <w:r w:rsidR="00D731DB" w:rsidRPr="00BE28AE">
        <w:rPr>
          <w:noProof/>
          <w:lang w:eastAsia="en-US"/>
        </w:rPr>
        <w:t>/2022. (II.</w:t>
      </w:r>
      <w:r>
        <w:rPr>
          <w:noProof/>
          <w:lang w:eastAsia="en-US"/>
        </w:rPr>
        <w:t>28</w:t>
      </w:r>
      <w:r w:rsidR="00D731DB" w:rsidRPr="00BE28AE">
        <w:rPr>
          <w:noProof/>
          <w:lang w:eastAsia="en-US"/>
        </w:rPr>
        <w:t>.)  önkormányyzati rendelete</w:t>
      </w:r>
      <w:r w:rsidR="00D731DB" w:rsidRPr="00BE28AE">
        <w:t xml:space="preserve"> az önkormányzat 2022.évi költségvetéséről</w:t>
      </w:r>
    </w:p>
    <w:p w14:paraId="15AA2AD2" w14:textId="0048773D" w:rsidR="00D731DB" w:rsidRPr="00BE28AE" w:rsidRDefault="00CF7325" w:rsidP="0010136C">
      <w:pPr>
        <w:numPr>
          <w:ilvl w:val="0"/>
          <w:numId w:val="34"/>
        </w:numPr>
        <w:spacing w:before="120" w:after="120" w:line="276" w:lineRule="auto"/>
        <w:ind w:left="567" w:hanging="141"/>
        <w:rPr>
          <w:lang w:eastAsia="en-US"/>
        </w:rPr>
      </w:pPr>
      <w:r>
        <w:rPr>
          <w:noProof/>
          <w:lang w:eastAsia="en-US"/>
        </w:rPr>
        <w:t>Balatonberény</w:t>
      </w:r>
      <w:r w:rsidR="00D731DB" w:rsidRPr="00BE28AE">
        <w:rPr>
          <w:noProof/>
          <w:lang w:eastAsia="en-US"/>
        </w:rPr>
        <w:t xml:space="preserve"> Község Önkormányzata Képviselő-testületének </w:t>
      </w:r>
      <w:r>
        <w:rPr>
          <w:noProof/>
          <w:lang w:eastAsia="en-US"/>
        </w:rPr>
        <w:t>10</w:t>
      </w:r>
      <w:r w:rsidR="00D731DB" w:rsidRPr="00BE28AE">
        <w:rPr>
          <w:noProof/>
          <w:lang w:eastAsia="en-US"/>
        </w:rPr>
        <w:t xml:space="preserve">/2023. </w:t>
      </w:r>
      <w:r>
        <w:rPr>
          <w:noProof/>
          <w:lang w:eastAsia="en-US"/>
        </w:rPr>
        <w:t>(V.24</w:t>
      </w:r>
      <w:r w:rsidR="00D731DB" w:rsidRPr="00BE28AE">
        <w:rPr>
          <w:noProof/>
          <w:lang w:eastAsia="en-US"/>
        </w:rPr>
        <w:t>.)  önkormányyzati rendelete 2022. évi költségvetés zárszámadásáról szóló</w:t>
      </w:r>
    </w:p>
    <w:p w14:paraId="2036448D" w14:textId="77777777" w:rsidR="00D731DB" w:rsidRPr="004440E0" w:rsidRDefault="00D731DB" w:rsidP="0010136C">
      <w:pPr>
        <w:tabs>
          <w:tab w:val="left" w:pos="567"/>
        </w:tabs>
        <w:spacing w:before="120" w:after="120" w:line="276" w:lineRule="auto"/>
        <w:ind w:left="426"/>
        <w:jc w:val="both"/>
      </w:pPr>
    </w:p>
    <w:p w14:paraId="28D5FFC6" w14:textId="77777777" w:rsidR="001740A5" w:rsidRPr="004440E0" w:rsidRDefault="001740A5" w:rsidP="00B76D32">
      <w:pPr>
        <w:spacing w:line="276" w:lineRule="auto"/>
        <w:jc w:val="center"/>
      </w:pPr>
    </w:p>
    <w:p w14:paraId="34C20554" w14:textId="77777777" w:rsidR="00684C8C" w:rsidRPr="004440E0" w:rsidRDefault="00684C8C" w:rsidP="00B76D32">
      <w:pPr>
        <w:tabs>
          <w:tab w:val="num" w:pos="284"/>
        </w:tabs>
        <w:spacing w:line="276" w:lineRule="auto"/>
        <w:jc w:val="center"/>
      </w:pPr>
      <w:r w:rsidRPr="004440E0">
        <w:t>RÉSZLETES MEGÁLLAPÍTÁSOK</w:t>
      </w:r>
    </w:p>
    <w:p w14:paraId="668F721E" w14:textId="77777777" w:rsidR="00156B74" w:rsidRPr="004440E0" w:rsidRDefault="00684C8C" w:rsidP="00156B74">
      <w:pPr>
        <w:pStyle w:val="Listaszerbekezds"/>
        <w:numPr>
          <w:ilvl w:val="1"/>
          <w:numId w:val="20"/>
        </w:numPr>
        <w:spacing w:after="120" w:line="276" w:lineRule="auto"/>
        <w:rPr>
          <w:rFonts w:ascii="Times New Roman" w:hAnsi="Times New Roman"/>
          <w:sz w:val="24"/>
          <w:szCs w:val="24"/>
        </w:rPr>
      </w:pPr>
      <w:bookmarkStart w:id="4" w:name="_Hlk492552277"/>
      <w:r w:rsidRPr="004440E0">
        <w:rPr>
          <w:rFonts w:ascii="Times New Roman" w:hAnsi="Times New Roman"/>
          <w:sz w:val="24"/>
          <w:szCs w:val="24"/>
        </w:rPr>
        <w:t>Költségvetés</w:t>
      </w:r>
    </w:p>
    <w:p w14:paraId="253C75CA" w14:textId="77482C07" w:rsidR="00156B74" w:rsidRPr="004440E0" w:rsidRDefault="00156B74" w:rsidP="00AB4905">
      <w:pPr>
        <w:spacing w:after="120" w:line="276" w:lineRule="auto"/>
        <w:ind w:left="284" w:firstLine="796"/>
        <w:jc w:val="both"/>
      </w:pPr>
      <w:r w:rsidRPr="004440E0">
        <w:t xml:space="preserve">A belső ellenőrzés </w:t>
      </w:r>
      <w:r w:rsidR="00CF7325">
        <w:t>Balatonberény</w:t>
      </w:r>
      <w:r w:rsidRPr="004440E0">
        <w:t xml:space="preserve"> Községi Önkormányzat 2022. évi költségvetését vizsgálta. A költségvetés tervezésének megalapozottságát, a módosítások jogosságát, a megtervezett előirányzatok felhasználásának időarányos teljesítését, a költségvetés megvalósításának jogszerűségét, a pénzügyi elszámolások pontosságát, a számviteli nyilvántartások előírásnak való megfelelőségét, a beszámoló készítését szúrópróba szerint mintavételezéssel </w:t>
      </w:r>
      <w:r w:rsidR="00AB4905">
        <w:t xml:space="preserve">került ellenőrzésre. </w:t>
      </w:r>
    </w:p>
    <w:p w14:paraId="4C30BF8A" w14:textId="77777777" w:rsidR="00684C8C" w:rsidRPr="004440E0" w:rsidRDefault="00684C8C" w:rsidP="00A74947">
      <w:pPr>
        <w:spacing w:after="120" w:line="276" w:lineRule="auto"/>
        <w:jc w:val="both"/>
        <w:rPr>
          <w:noProof/>
          <w:lang w:eastAsia="en-US"/>
        </w:rPr>
      </w:pPr>
      <w:r w:rsidRPr="004440E0">
        <w:rPr>
          <w:noProof/>
          <w:lang w:eastAsia="en-US"/>
        </w:rPr>
        <w:t>A 2011. évi CXCV. törvény (Áht.) 23. §-a rendelkezik a helyi önkormányzat költségvetési rendeletéről. Ezek alapján a helyi önkormányzat költségvetése többek között tartalmazza</w:t>
      </w:r>
    </w:p>
    <w:p w14:paraId="0530ED00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 xml:space="preserve">az önkormányzat költségvetési bevételi előirányzatait és költségvetési kiadási előirányzatait </w:t>
      </w:r>
    </w:p>
    <w:p w14:paraId="4100C0A3" w14:textId="77777777" w:rsidR="00684C8C" w:rsidRPr="004440E0" w:rsidRDefault="00684C8C" w:rsidP="00B76D32">
      <w:pPr>
        <w:numPr>
          <w:ilvl w:val="1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működési bevételek és működési kiadások, felhalmozási bevételek és felhalmozási kiadások, kiemelt előirányzatok, és</w:t>
      </w:r>
    </w:p>
    <w:p w14:paraId="54EB0A6D" w14:textId="77777777" w:rsidR="00684C8C" w:rsidRPr="004440E0" w:rsidRDefault="00684C8C" w:rsidP="00B76D32">
      <w:pPr>
        <w:numPr>
          <w:ilvl w:val="1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kötelező feladatok, önként vállalt feladatok és államigazgatási feladatok szerinti bontásban,</w:t>
      </w:r>
    </w:p>
    <w:p w14:paraId="57FBCFF0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helyi önkormányzat által irányított költségvetési szervek költségvetési bevételi előirányzatait és költségvetési kiadási előirányzatait,</w:t>
      </w:r>
    </w:p>
    <w:p w14:paraId="726509F1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költségvetési egyenleg összegét működési bevételek és működési kiadások egyenlege és a felhalmozási bevételek és a felhalmozási kiadások egyenlege szerinti bontásban,</w:t>
      </w:r>
    </w:p>
    <w:p w14:paraId="293B6800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lastRenderedPageBreak/>
        <w:t>a költségvetési hiány belső finanszírozására szolgáló finanszírozási bevételi előirányzatokat,</w:t>
      </w:r>
    </w:p>
    <w:p w14:paraId="67118ECE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költségvetési hiány külső finanszírozására, vagy a költségvetési többlet felhasználására szolgáló finanszírozási bevételi előirányzatokat és finanszrozási kiadási előirányzatokat,</w:t>
      </w:r>
    </w:p>
    <w:p w14:paraId="27A067A1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az adósságot keletkeztető ügyletekből és az önkormányzati garanciákból és önkormányzati kezességekből fennálló kötelezettségeit,</w:t>
      </w:r>
    </w:p>
    <w:p w14:paraId="4FB44974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költségvetés végrehajtásával kapcsolatos hatásköröket,</w:t>
      </w:r>
    </w:p>
    <w:p w14:paraId="5272C94C" w14:textId="77777777" w:rsidR="00684C8C" w:rsidRPr="004440E0" w:rsidRDefault="00684C8C" w:rsidP="00B76D32">
      <w:pPr>
        <w:numPr>
          <w:ilvl w:val="0"/>
          <w:numId w:val="9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elkülönítetten az általános tartalékot és céltartalékot.</w:t>
      </w:r>
    </w:p>
    <w:p w14:paraId="18A14081" w14:textId="77777777" w:rsidR="00684C8C" w:rsidRPr="004440E0" w:rsidRDefault="00684C8C" w:rsidP="00195D08">
      <w:pPr>
        <w:spacing w:after="120" w:line="276" w:lineRule="auto"/>
        <w:jc w:val="both"/>
        <w:rPr>
          <w:noProof/>
          <w:lang w:eastAsia="en-US"/>
        </w:rPr>
      </w:pPr>
    </w:p>
    <w:p w14:paraId="732CADA2" w14:textId="64BA8D6E" w:rsidR="00137DF0" w:rsidRPr="004440E0" w:rsidRDefault="00684C8C" w:rsidP="00195D08">
      <w:pPr>
        <w:spacing w:after="120" w:line="276" w:lineRule="auto"/>
        <w:ind w:firstLine="360"/>
        <w:jc w:val="both"/>
      </w:pPr>
      <w:r w:rsidRPr="004440E0">
        <w:rPr>
          <w:noProof/>
          <w:lang w:eastAsia="en-US"/>
        </w:rPr>
        <w:t>Az Áht. 24. § szerint a költségvetési rendelet-tervezetet a polgármester február 15-ig nyúj</w:t>
      </w:r>
      <w:r w:rsidR="00FF3B1B" w:rsidRPr="004440E0">
        <w:rPr>
          <w:noProof/>
          <w:lang w:eastAsia="en-US"/>
        </w:rPr>
        <w:t>tja</w:t>
      </w:r>
      <w:r w:rsidRPr="004440E0">
        <w:rPr>
          <w:noProof/>
          <w:lang w:eastAsia="en-US"/>
        </w:rPr>
        <w:t xml:space="preserve"> be a képviselő-testületnek. </w:t>
      </w:r>
      <w:r w:rsidR="00CF7325">
        <w:rPr>
          <w:noProof/>
          <w:lang w:eastAsia="en-US"/>
        </w:rPr>
        <w:t>Balatonberény</w:t>
      </w:r>
      <w:r w:rsidRPr="004440E0">
        <w:rPr>
          <w:noProof/>
          <w:lang w:eastAsia="en-US"/>
        </w:rPr>
        <w:t xml:space="preserve"> Községi Önkormányzat Képviselő-testülete 20</w:t>
      </w:r>
      <w:r w:rsidR="00122A85" w:rsidRPr="004440E0">
        <w:rPr>
          <w:noProof/>
          <w:lang w:eastAsia="en-US"/>
        </w:rPr>
        <w:t>2</w:t>
      </w:r>
      <w:r w:rsidR="00CF7325">
        <w:rPr>
          <w:noProof/>
          <w:lang w:eastAsia="en-US"/>
        </w:rPr>
        <w:t>3</w:t>
      </w:r>
      <w:r w:rsidRPr="004440E0">
        <w:rPr>
          <w:noProof/>
          <w:lang w:eastAsia="en-US"/>
        </w:rPr>
        <w:t xml:space="preserve">. február </w:t>
      </w:r>
      <w:r w:rsidR="00A37A8B" w:rsidRPr="004440E0">
        <w:rPr>
          <w:noProof/>
          <w:lang w:eastAsia="en-US"/>
        </w:rPr>
        <w:t>1</w:t>
      </w:r>
      <w:r w:rsidR="00AB4905">
        <w:rPr>
          <w:noProof/>
          <w:lang w:eastAsia="en-US"/>
        </w:rPr>
        <w:t>5</w:t>
      </w:r>
      <w:r w:rsidRPr="004440E0">
        <w:rPr>
          <w:noProof/>
          <w:lang w:eastAsia="en-US"/>
        </w:rPr>
        <w:t>-</w:t>
      </w:r>
      <w:r w:rsidR="00AB4905">
        <w:rPr>
          <w:noProof/>
          <w:lang w:eastAsia="en-US"/>
        </w:rPr>
        <w:t>é</w:t>
      </w:r>
      <w:r w:rsidR="00FF3B1B" w:rsidRPr="004440E0">
        <w:rPr>
          <w:noProof/>
          <w:lang w:eastAsia="en-US"/>
        </w:rPr>
        <w:t xml:space="preserve">n </w:t>
      </w:r>
      <w:r w:rsidRPr="004440E0">
        <w:rPr>
          <w:noProof/>
          <w:lang w:eastAsia="en-US"/>
        </w:rPr>
        <w:t xml:space="preserve">tárgyalta és fogadta el </w:t>
      </w:r>
      <w:r w:rsidR="00CF7325">
        <w:t>Balatonberény</w:t>
      </w:r>
      <w:r w:rsidR="00FF3B1B" w:rsidRPr="004440E0">
        <w:t xml:space="preserve"> Község Önkormányzat Képviselő-testületének </w:t>
      </w:r>
      <w:r w:rsidR="00CF7325">
        <w:t>4</w:t>
      </w:r>
      <w:r w:rsidR="009F6EE9" w:rsidRPr="004440E0">
        <w:t>/</w:t>
      </w:r>
      <w:r w:rsidR="00FF3B1B" w:rsidRPr="004440E0">
        <w:t>20</w:t>
      </w:r>
      <w:r w:rsidR="00122A85" w:rsidRPr="004440E0">
        <w:t>22</w:t>
      </w:r>
      <w:r w:rsidR="009F6EE9" w:rsidRPr="004440E0">
        <w:t>.</w:t>
      </w:r>
      <w:r w:rsidR="00FF3B1B" w:rsidRPr="004440E0">
        <w:t>(II.</w:t>
      </w:r>
      <w:r w:rsidR="00CF7325">
        <w:t>28</w:t>
      </w:r>
      <w:r w:rsidR="00FF3B1B" w:rsidRPr="004440E0">
        <w:t xml:space="preserve">.) </w:t>
      </w:r>
      <w:r w:rsidR="00163E67" w:rsidRPr="004440E0">
        <w:t xml:space="preserve">számú </w:t>
      </w:r>
      <w:r w:rsidR="00FF3B1B" w:rsidRPr="004440E0">
        <w:t>önkormányzati rendelet</w:t>
      </w:r>
      <w:r w:rsidR="00163E67" w:rsidRPr="004440E0">
        <w:t>ét</w:t>
      </w:r>
      <w:r w:rsidR="00FF3B1B" w:rsidRPr="004440E0">
        <w:t xml:space="preserve"> az Önkormányzat </w:t>
      </w:r>
      <w:r w:rsidR="00122A85" w:rsidRPr="004440E0">
        <w:t>2022</w:t>
      </w:r>
      <w:r w:rsidR="00FF3B1B" w:rsidRPr="004440E0">
        <w:t>.évi költségvetéséről</w:t>
      </w:r>
      <w:r w:rsidR="00163E67" w:rsidRPr="004440E0">
        <w:t>.</w:t>
      </w:r>
      <w:r w:rsidR="004440E0" w:rsidRPr="004440E0">
        <w:t xml:space="preserve"> </w:t>
      </w:r>
      <w:r w:rsidR="00137DF0" w:rsidRPr="004440E0">
        <w:t xml:space="preserve">A képviselő-testület az önkormányzat </w:t>
      </w:r>
      <w:r w:rsidR="00122A85" w:rsidRPr="004440E0">
        <w:t>2022</w:t>
      </w:r>
      <w:r w:rsidR="00137DF0" w:rsidRPr="004440E0">
        <w:t xml:space="preserve">. évi költségvetését </w:t>
      </w:r>
      <w:r w:rsidR="00CF7325">
        <w:t>272.839.000</w:t>
      </w:r>
      <w:r w:rsidR="009F6EE9" w:rsidRPr="004440E0">
        <w:t xml:space="preserve"> </w:t>
      </w:r>
      <w:r w:rsidR="00137DF0" w:rsidRPr="004440E0">
        <w:t xml:space="preserve">Ft tárgyévi költségvetési </w:t>
      </w:r>
      <w:r w:rsidR="00742475" w:rsidRPr="004440E0">
        <w:t>bevétellel és</w:t>
      </w:r>
      <w:r w:rsidR="00137DF0" w:rsidRPr="004440E0">
        <w:t xml:space="preserve"> </w:t>
      </w:r>
      <w:r w:rsidR="00CF7325">
        <w:t>471.659.000</w:t>
      </w:r>
      <w:r w:rsidR="00742475" w:rsidRPr="004440E0">
        <w:t xml:space="preserve"> Ft</w:t>
      </w:r>
      <w:r w:rsidR="00137DF0" w:rsidRPr="004440E0">
        <w:t xml:space="preserve"> tárgyévi költségvetési kiadással állapította meg. </w:t>
      </w:r>
    </w:p>
    <w:p w14:paraId="71B256B6" w14:textId="77777777" w:rsidR="00684C8C" w:rsidRPr="004440E0" w:rsidRDefault="00684C8C" w:rsidP="00B76D32">
      <w:pPr>
        <w:spacing w:line="276" w:lineRule="auto"/>
        <w:ind w:left="708"/>
        <w:rPr>
          <w:noProof/>
          <w:highlight w:val="red"/>
          <w:lang w:eastAsia="en-US"/>
        </w:rPr>
      </w:pPr>
    </w:p>
    <w:p w14:paraId="5EF38BD4" w14:textId="49345B20" w:rsidR="00684C8C" w:rsidRPr="004440E0" w:rsidRDefault="00684C8C" w:rsidP="004440E0">
      <w:pPr>
        <w:spacing w:after="120" w:line="276" w:lineRule="auto"/>
        <w:ind w:firstLine="360"/>
        <w:jc w:val="both"/>
        <w:rPr>
          <w:noProof/>
          <w:lang w:eastAsia="en-US"/>
        </w:rPr>
      </w:pPr>
      <w:r w:rsidRPr="00342149">
        <w:rPr>
          <w:noProof/>
          <w:lang w:eastAsia="en-US"/>
        </w:rPr>
        <w:t>Az Áht. 34. § (1) bekezdése alapján a helyi önkormányzat költségvetési rendeletében megjelenő bevételek és kiadások módosításáról, a kiadási előirányzatok közötti átcsoportosításról – fő szabály szerint – a képviselő-testület dönt. A (4) bekezdés értelmében a képviselő-testület az előirányzat-módosítás, előirányzat átcsoportosítás átvezetéseként – az első negyedév kivételével – negyedévenként, a döntése szerinti időpontokban, de legkésőbb az éves költségvetési beszámoló elkészítésének határidejéig, december 31-i hatállyal módosítja a költségvetési rendeletét.</w:t>
      </w:r>
      <w:r w:rsidRPr="004440E0">
        <w:rPr>
          <w:noProof/>
          <w:lang w:eastAsia="en-US"/>
        </w:rPr>
        <w:t xml:space="preserve"> </w:t>
      </w:r>
    </w:p>
    <w:p w14:paraId="6E45E851" w14:textId="22B66A89" w:rsidR="00C648A1" w:rsidRPr="004440E0" w:rsidRDefault="0066576E" w:rsidP="004440E0">
      <w:pPr>
        <w:spacing w:after="120" w:line="276" w:lineRule="auto"/>
        <w:ind w:firstLine="360"/>
        <w:jc w:val="both"/>
      </w:pPr>
      <w:r w:rsidRPr="004440E0">
        <w:t xml:space="preserve">A képviselő-testület a bevételek és kiadások közötti egyensúly megteremtése érdekében </w:t>
      </w:r>
      <w:r w:rsidR="00F745F5" w:rsidRPr="004440E0">
        <w:t xml:space="preserve">az elfogadott költségvetést </w:t>
      </w:r>
      <w:r w:rsidR="0019616B" w:rsidRPr="004440E0">
        <w:t>zárszámadást megelőzően</w:t>
      </w:r>
      <w:r w:rsidR="00122A85" w:rsidRPr="004440E0">
        <w:t xml:space="preserve"> </w:t>
      </w:r>
      <w:r w:rsidR="00CF7325">
        <w:t>két</w:t>
      </w:r>
      <w:r w:rsidR="00122A85" w:rsidRPr="004440E0">
        <w:t xml:space="preserve"> alkalommal</w:t>
      </w:r>
      <w:r w:rsidR="0019616B" w:rsidRPr="004440E0">
        <w:t xml:space="preserve"> </w:t>
      </w:r>
      <w:r w:rsidR="00580CF6" w:rsidRPr="004440E0">
        <w:t xml:space="preserve">módosította </w:t>
      </w:r>
      <w:r w:rsidR="00CF7325">
        <w:t>14</w:t>
      </w:r>
      <w:r w:rsidR="00122A85" w:rsidRPr="004440E0">
        <w:t>/2022. (</w:t>
      </w:r>
      <w:r w:rsidR="00CF7325">
        <w:t>IX.20</w:t>
      </w:r>
      <w:r w:rsidR="00122A85" w:rsidRPr="004440E0">
        <w:t>.)</w:t>
      </w:r>
      <w:r w:rsidR="00CF7325">
        <w:t xml:space="preserve"> és a</w:t>
      </w:r>
      <w:r w:rsidR="00122A85" w:rsidRPr="004440E0">
        <w:t xml:space="preserve"> </w:t>
      </w:r>
      <w:r w:rsidR="00CF7325">
        <w:t>9</w:t>
      </w:r>
      <w:r w:rsidR="00122A85" w:rsidRPr="004440E0">
        <w:t>/2023. (</w:t>
      </w:r>
      <w:r w:rsidR="00CF7325">
        <w:t>V</w:t>
      </w:r>
      <w:r w:rsidR="00122A85" w:rsidRPr="004440E0">
        <w:t>.</w:t>
      </w:r>
      <w:r w:rsidR="00A74947">
        <w:t>2</w:t>
      </w:r>
      <w:r w:rsidR="00CF7325">
        <w:t>4</w:t>
      </w:r>
      <w:r w:rsidR="00122A85" w:rsidRPr="004440E0">
        <w:t>.) önkormányzati rendeletében.</w:t>
      </w:r>
      <w:r w:rsidR="00F745F5" w:rsidRPr="004440E0">
        <w:t xml:space="preserve"> </w:t>
      </w:r>
    </w:p>
    <w:p w14:paraId="5A671ED6" w14:textId="7E365C79" w:rsidR="00122A85" w:rsidRPr="004440E0" w:rsidRDefault="00122A85" w:rsidP="00195D08">
      <w:pPr>
        <w:spacing w:line="276" w:lineRule="auto"/>
        <w:ind w:firstLine="360"/>
        <w:jc w:val="both"/>
      </w:pPr>
      <w:bookmarkStart w:id="5" w:name="_Hlk487719066"/>
      <w:bookmarkStart w:id="6" w:name="_Hlk527509539"/>
      <w:r w:rsidRPr="004440E0">
        <w:t xml:space="preserve">A </w:t>
      </w:r>
      <w:r w:rsidR="00CF7325">
        <w:t>Balatonberény</w:t>
      </w:r>
      <w:r w:rsidRPr="004440E0">
        <w:t xml:space="preserve"> Község Önkormányzat 2022. évi költségvetésének végrehajtásáról szóló zárszámadást a mellékletekben foglaltaknak megfelelően</w:t>
      </w:r>
      <w:r w:rsidR="00B72DA3" w:rsidRPr="004440E0">
        <w:t xml:space="preserve"> </w:t>
      </w:r>
      <w:r w:rsidR="00CF7325">
        <w:t>506.123.180</w:t>
      </w:r>
      <w:r w:rsidRPr="004440E0">
        <w:t xml:space="preserve"> Ft bevétel,</w:t>
      </w:r>
      <w:r w:rsidR="00B76D32" w:rsidRPr="004440E0">
        <w:t xml:space="preserve"> </w:t>
      </w:r>
      <w:r w:rsidR="00CF7325">
        <w:t>428.540.263</w:t>
      </w:r>
      <w:r w:rsidR="00B76D32" w:rsidRPr="004440E0">
        <w:t xml:space="preserve"> </w:t>
      </w:r>
      <w:r w:rsidRPr="004440E0">
        <w:t xml:space="preserve">Ft kiadási összeggel </w:t>
      </w:r>
      <w:r w:rsidR="00B72DA3" w:rsidRPr="004440E0">
        <w:t xml:space="preserve">hagyta jóvá. </w:t>
      </w:r>
      <w:r w:rsidRPr="004440E0">
        <w:t xml:space="preserve">A főösszegeken belül az önkormányzat működési és felhalmozási kiadásait a képviselő-testület </w:t>
      </w:r>
      <w:r w:rsidR="00B72DA3" w:rsidRPr="004440E0">
        <w:t>elfogadta a zárszámadásában m</w:t>
      </w:r>
      <w:r w:rsidRPr="004440E0">
        <w:t>űködési kiadás</w:t>
      </w:r>
      <w:r w:rsidR="00B72DA3" w:rsidRPr="004440E0">
        <w:t>okat</w:t>
      </w:r>
      <w:r w:rsidRPr="004440E0">
        <w:t xml:space="preserve"> összesen </w:t>
      </w:r>
      <w:r w:rsidR="00CF7325">
        <w:t>258.343.616</w:t>
      </w:r>
      <w:r w:rsidRPr="004440E0">
        <w:t xml:space="preserve"> Ft, melyből</w:t>
      </w:r>
    </w:p>
    <w:p w14:paraId="4116CD9C" w14:textId="7302CCE6" w:rsidR="00122A85" w:rsidRPr="004440E0" w:rsidRDefault="00B72DA3" w:rsidP="00B76D32">
      <w:pPr>
        <w:spacing w:line="276" w:lineRule="auto"/>
      </w:pPr>
      <w:r w:rsidRPr="004440E0">
        <w:t>-</w:t>
      </w:r>
      <w:r w:rsidR="00122A85" w:rsidRPr="004440E0">
        <w:t xml:space="preserve">Személyi jellegű kiadások </w:t>
      </w:r>
      <w:r w:rsidR="00CF7325">
        <w:t>44.760.779</w:t>
      </w:r>
      <w:r w:rsidR="00122A85" w:rsidRPr="004440E0">
        <w:t xml:space="preserve"> Ft</w:t>
      </w:r>
    </w:p>
    <w:p w14:paraId="22DAB9A8" w14:textId="1224CAE5" w:rsidR="00122A85" w:rsidRPr="004440E0" w:rsidRDefault="00B72DA3" w:rsidP="00B76D32">
      <w:pPr>
        <w:spacing w:line="276" w:lineRule="auto"/>
      </w:pPr>
      <w:r w:rsidRPr="004440E0">
        <w:t>-</w:t>
      </w:r>
      <w:r w:rsidR="00122A85" w:rsidRPr="004440E0">
        <w:t xml:space="preserve">Járulékok </w:t>
      </w:r>
      <w:r w:rsidR="00CF7325">
        <w:t>5.141.112</w:t>
      </w:r>
      <w:r w:rsidR="00122A85" w:rsidRPr="004440E0">
        <w:t xml:space="preserve"> Ft</w:t>
      </w:r>
    </w:p>
    <w:p w14:paraId="3C112FA8" w14:textId="231433F6" w:rsidR="00122A85" w:rsidRPr="004440E0" w:rsidRDefault="00B72DA3" w:rsidP="00B76D32">
      <w:pPr>
        <w:spacing w:line="276" w:lineRule="auto"/>
      </w:pPr>
      <w:r w:rsidRPr="004440E0">
        <w:t>-</w:t>
      </w:r>
      <w:r w:rsidR="00122A85" w:rsidRPr="004440E0">
        <w:t xml:space="preserve"> Dologi kiadások </w:t>
      </w:r>
      <w:r w:rsidR="00353C19">
        <w:t>62.614.905</w:t>
      </w:r>
      <w:r w:rsidR="00122A85" w:rsidRPr="004440E0">
        <w:t xml:space="preserve"> Ft</w:t>
      </w:r>
    </w:p>
    <w:p w14:paraId="7A5E20C3" w14:textId="2882FEA4" w:rsidR="00122A85" w:rsidRPr="004440E0" w:rsidRDefault="00B72DA3" w:rsidP="00B76D32">
      <w:pPr>
        <w:spacing w:line="276" w:lineRule="auto"/>
      </w:pPr>
      <w:r w:rsidRPr="004440E0">
        <w:t>-</w:t>
      </w:r>
      <w:r w:rsidR="00122A85" w:rsidRPr="004440E0">
        <w:t xml:space="preserve"> Ellátottak pénzbeli juttatásai </w:t>
      </w:r>
      <w:r w:rsidR="00353C19">
        <w:t>6.017.090</w:t>
      </w:r>
      <w:r w:rsidR="00122A85" w:rsidRPr="004440E0">
        <w:t xml:space="preserve"> Ft</w:t>
      </w:r>
    </w:p>
    <w:p w14:paraId="081BC5CA" w14:textId="041DB5C7" w:rsidR="00122A85" w:rsidRDefault="00B72DA3" w:rsidP="00B76D32">
      <w:pPr>
        <w:spacing w:line="276" w:lineRule="auto"/>
      </w:pPr>
      <w:r w:rsidRPr="004440E0">
        <w:t>-</w:t>
      </w:r>
      <w:r w:rsidR="00122A85" w:rsidRPr="004440E0">
        <w:t xml:space="preserve"> támogatások, átadott pénzeszközök </w:t>
      </w:r>
      <w:r w:rsidR="00353C19">
        <w:t>36.448.842</w:t>
      </w:r>
      <w:r w:rsidR="00122A85" w:rsidRPr="004440E0">
        <w:t xml:space="preserve"> Ft</w:t>
      </w:r>
    </w:p>
    <w:p w14:paraId="699D8865" w14:textId="77777777" w:rsidR="00353C19" w:rsidRDefault="00342149" w:rsidP="00B76D32">
      <w:pPr>
        <w:spacing w:line="276" w:lineRule="auto"/>
      </w:pPr>
      <w:r>
        <w:t xml:space="preserve">- állami </w:t>
      </w:r>
      <w:r w:rsidR="00353C19">
        <w:t>támogatás</w:t>
      </w:r>
      <w:r>
        <w:t xml:space="preserve"> visszafizetése </w:t>
      </w:r>
      <w:r w:rsidR="00353C19">
        <w:t>4.675.651</w:t>
      </w:r>
      <w:r>
        <w:t xml:space="preserve"> Ft</w:t>
      </w:r>
      <w:r w:rsidR="00353C19">
        <w:t>,</w:t>
      </w:r>
    </w:p>
    <w:p w14:paraId="40A5992F" w14:textId="5D831EB7" w:rsidR="00342149" w:rsidRPr="004440E0" w:rsidRDefault="00353C19" w:rsidP="00B76D32">
      <w:pPr>
        <w:spacing w:line="276" w:lineRule="auto"/>
      </w:pPr>
      <w:r>
        <w:t>-állami támogatás megelőlegezés visszafizetés 1676792 Ft</w:t>
      </w:r>
      <w:r w:rsidR="00342149">
        <w:t>.</w:t>
      </w:r>
    </w:p>
    <w:p w14:paraId="59A7E3EE" w14:textId="77777777" w:rsidR="00B72DA3" w:rsidRPr="004440E0" w:rsidRDefault="00B72DA3" w:rsidP="00B76D32">
      <w:pPr>
        <w:spacing w:line="276" w:lineRule="auto"/>
      </w:pPr>
    </w:p>
    <w:p w14:paraId="2C7F8E0E" w14:textId="579B5649" w:rsidR="00122A85" w:rsidRPr="004440E0" w:rsidRDefault="00B72DA3" w:rsidP="00B76D32">
      <w:pPr>
        <w:spacing w:line="276" w:lineRule="auto"/>
      </w:pPr>
      <w:r w:rsidRPr="004440E0">
        <w:t>A f</w:t>
      </w:r>
      <w:r w:rsidR="00122A85" w:rsidRPr="004440E0">
        <w:t xml:space="preserve">elhalmozási kiadások összesen </w:t>
      </w:r>
      <w:r w:rsidR="00353C19">
        <w:t>170.196.647</w:t>
      </w:r>
      <w:r w:rsidR="00122A85" w:rsidRPr="004440E0">
        <w:t xml:space="preserve"> Ft, melyből</w:t>
      </w:r>
    </w:p>
    <w:p w14:paraId="3479875A" w14:textId="7B09F8AB" w:rsidR="00122A85" w:rsidRPr="004440E0" w:rsidRDefault="00122A85" w:rsidP="00B76D32">
      <w:pPr>
        <w:pStyle w:val="Listaszerbekezds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4440E0">
        <w:rPr>
          <w:rFonts w:ascii="Times New Roman" w:hAnsi="Times New Roman"/>
          <w:sz w:val="24"/>
          <w:szCs w:val="24"/>
        </w:rPr>
        <w:t xml:space="preserve">Beruházási kiadások </w:t>
      </w:r>
      <w:r w:rsidR="00353C19">
        <w:rPr>
          <w:rFonts w:ascii="Times New Roman" w:hAnsi="Times New Roman"/>
          <w:sz w:val="24"/>
          <w:szCs w:val="24"/>
        </w:rPr>
        <w:t>71.428.608</w:t>
      </w:r>
      <w:r w:rsidRPr="004440E0">
        <w:rPr>
          <w:rFonts w:ascii="Times New Roman" w:hAnsi="Times New Roman"/>
          <w:sz w:val="24"/>
          <w:szCs w:val="24"/>
        </w:rPr>
        <w:t xml:space="preserve"> Ft</w:t>
      </w:r>
    </w:p>
    <w:p w14:paraId="354A607C" w14:textId="25903350" w:rsidR="00122A85" w:rsidRPr="004440E0" w:rsidRDefault="00122A85" w:rsidP="00B76D32">
      <w:pPr>
        <w:pStyle w:val="Listaszerbekezds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4440E0">
        <w:rPr>
          <w:rFonts w:ascii="Times New Roman" w:hAnsi="Times New Roman"/>
          <w:sz w:val="24"/>
          <w:szCs w:val="24"/>
        </w:rPr>
        <w:lastRenderedPageBreak/>
        <w:t xml:space="preserve"> Felújítási kiadások </w:t>
      </w:r>
      <w:r w:rsidR="00353C19">
        <w:rPr>
          <w:rFonts w:ascii="Times New Roman" w:hAnsi="Times New Roman"/>
          <w:sz w:val="24"/>
          <w:szCs w:val="24"/>
        </w:rPr>
        <w:t>98.762.485</w:t>
      </w:r>
      <w:r w:rsidRPr="004440E0">
        <w:rPr>
          <w:rFonts w:ascii="Times New Roman" w:hAnsi="Times New Roman"/>
          <w:sz w:val="24"/>
          <w:szCs w:val="24"/>
        </w:rPr>
        <w:t xml:space="preserve"> Ft</w:t>
      </w:r>
    </w:p>
    <w:p w14:paraId="03BCA003" w14:textId="3959B2CB" w:rsidR="00B72DA3" w:rsidRPr="004440E0" w:rsidRDefault="00122A85" w:rsidP="00B76D32">
      <w:pPr>
        <w:spacing w:line="276" w:lineRule="auto"/>
      </w:pPr>
      <w:r w:rsidRPr="004440E0">
        <w:t>A költségvetési főösszeg bevételi forrásonkén</w:t>
      </w:r>
      <w:r w:rsidR="004440E0" w:rsidRPr="004440E0">
        <w:t>t</w:t>
      </w:r>
      <w:r w:rsidRPr="004440E0">
        <w:t xml:space="preserve">, valamint a kiadási főösszeg kiemelt kiadási előirányzatonként </w:t>
      </w:r>
      <w:r w:rsidR="00B72DA3" w:rsidRPr="004440E0">
        <w:t xml:space="preserve"> a rendelet mellékleteiben részletezésre kerültek. </w:t>
      </w:r>
    </w:p>
    <w:p w14:paraId="34CFDCF4" w14:textId="77777777" w:rsidR="00580CF6" w:rsidRPr="004440E0" w:rsidRDefault="00580CF6" w:rsidP="00B76D32">
      <w:pPr>
        <w:spacing w:after="120" w:line="276" w:lineRule="auto"/>
        <w:rPr>
          <w:noProof/>
          <w:lang w:eastAsia="en-US"/>
        </w:rPr>
      </w:pPr>
    </w:p>
    <w:p w14:paraId="022C165F" w14:textId="77777777" w:rsidR="0010136C" w:rsidRDefault="00B72DA3" w:rsidP="00B76D32">
      <w:p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Az alábbi táblázatban az önkormányzat 2022. évi bevételének alkakulása látható</w:t>
      </w:r>
      <w:r w:rsidR="0010136C">
        <w:rPr>
          <w:noProof/>
          <w:lang w:eastAsia="en-US"/>
        </w:rPr>
        <w:t xml:space="preserve"> beszámoló 2. számú űrlapja szerinti adatokból.</w:t>
      </w:r>
    </w:p>
    <w:p w14:paraId="1D9022C9" w14:textId="18EE1F1B" w:rsidR="008B2FBD" w:rsidRPr="004440E0" w:rsidRDefault="00B72DA3" w:rsidP="00B76D32">
      <w:p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 xml:space="preserve"> </w:t>
      </w:r>
    </w:p>
    <w:p w14:paraId="3D9349B8" w14:textId="652DA6FD" w:rsidR="008B2FBD" w:rsidRPr="004440E0" w:rsidRDefault="00CF7325" w:rsidP="00B76D32">
      <w:pPr>
        <w:spacing w:after="120" w:line="276" w:lineRule="auto"/>
        <w:jc w:val="center"/>
        <w:rPr>
          <w:noProof/>
          <w:lang w:eastAsia="en-US"/>
        </w:rPr>
      </w:pPr>
      <w:r>
        <w:rPr>
          <w:noProof/>
          <w:lang w:eastAsia="en-US"/>
        </w:rPr>
        <w:t>Balatonberény</w:t>
      </w:r>
      <w:r w:rsidR="008B2FBD" w:rsidRPr="004440E0">
        <w:rPr>
          <w:noProof/>
          <w:lang w:eastAsia="en-US"/>
        </w:rPr>
        <w:t xml:space="preserve"> Község Önkormányzatának </w:t>
      </w:r>
      <w:r w:rsidR="00B72DA3" w:rsidRPr="004440E0">
        <w:rPr>
          <w:noProof/>
          <w:lang w:eastAsia="en-US"/>
        </w:rPr>
        <w:t>2022</w:t>
      </w:r>
      <w:r w:rsidR="008B2FBD" w:rsidRPr="004440E0">
        <w:rPr>
          <w:noProof/>
          <w:lang w:eastAsia="en-US"/>
        </w:rPr>
        <w:t>. évi bevételének alakulása</w:t>
      </w:r>
    </w:p>
    <w:tbl>
      <w:tblPr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574"/>
        <w:gridCol w:w="1683"/>
        <w:gridCol w:w="1809"/>
        <w:gridCol w:w="1336"/>
      </w:tblGrid>
      <w:tr w:rsidR="008B2FBD" w:rsidRPr="004440E0" w14:paraId="1A63C543" w14:textId="77777777" w:rsidTr="007027CE">
        <w:trPr>
          <w:trHeight w:val="960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E35F" w14:textId="77777777" w:rsidR="008B2FBD" w:rsidRPr="004440E0" w:rsidRDefault="008B2FBD" w:rsidP="00B76D32">
            <w:pPr>
              <w:spacing w:line="276" w:lineRule="auto"/>
              <w:jc w:val="center"/>
              <w:rPr>
                <w:color w:val="000000"/>
              </w:rPr>
            </w:pPr>
            <w:r w:rsidRPr="004440E0">
              <w:rPr>
                <w:color w:val="000000"/>
              </w:rPr>
              <w:t>Megnevezés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90F4" w14:textId="77777777" w:rsidR="008B2FBD" w:rsidRPr="004440E0" w:rsidRDefault="008B2FBD" w:rsidP="00B76D32">
            <w:pPr>
              <w:spacing w:line="276" w:lineRule="auto"/>
              <w:jc w:val="center"/>
              <w:rPr>
                <w:color w:val="000000"/>
              </w:rPr>
            </w:pPr>
            <w:r w:rsidRPr="004440E0">
              <w:rPr>
                <w:color w:val="000000"/>
              </w:rPr>
              <w:t>Eredeti előirányzat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8129" w14:textId="77777777" w:rsidR="008B2FBD" w:rsidRPr="004440E0" w:rsidRDefault="008B2FBD" w:rsidP="00B76D32">
            <w:pPr>
              <w:spacing w:line="276" w:lineRule="auto"/>
              <w:jc w:val="center"/>
              <w:rPr>
                <w:color w:val="000000"/>
              </w:rPr>
            </w:pPr>
            <w:r w:rsidRPr="004440E0">
              <w:rPr>
                <w:color w:val="000000"/>
              </w:rPr>
              <w:t>Módosított előirányzat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AD54A" w14:textId="77777777" w:rsidR="008B2FBD" w:rsidRPr="004440E0" w:rsidRDefault="008B2FBD" w:rsidP="00B76D32">
            <w:pPr>
              <w:spacing w:line="276" w:lineRule="auto"/>
              <w:jc w:val="center"/>
              <w:rPr>
                <w:color w:val="000000"/>
              </w:rPr>
            </w:pPr>
            <w:r w:rsidRPr="004440E0">
              <w:rPr>
                <w:color w:val="000000"/>
              </w:rPr>
              <w:t>Teljesítés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56F18" w14:textId="77777777" w:rsidR="008B2FBD" w:rsidRPr="004440E0" w:rsidRDefault="008B2FBD" w:rsidP="00B76D32">
            <w:pPr>
              <w:spacing w:line="276" w:lineRule="auto"/>
              <w:jc w:val="center"/>
              <w:rPr>
                <w:color w:val="000000"/>
              </w:rPr>
            </w:pPr>
            <w:r w:rsidRPr="004440E0">
              <w:rPr>
                <w:color w:val="000000"/>
              </w:rPr>
              <w:t>Teljesített előirányzat %-ban</w:t>
            </w:r>
          </w:p>
        </w:tc>
      </w:tr>
      <w:tr w:rsidR="00876BBB" w:rsidRPr="004440E0" w14:paraId="1A4770BF" w14:textId="77777777" w:rsidTr="00B72DA3">
        <w:trPr>
          <w:trHeight w:val="64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35124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Költségvetési bevétel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C9597" w14:textId="5E3F32F5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272 838 932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38E95" w14:textId="50301E72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394 219 954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1CF79" w14:textId="465219C8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305 485 997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10EF5" w14:textId="116D9CBF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77,49%</w:t>
            </w:r>
          </w:p>
        </w:tc>
      </w:tr>
      <w:tr w:rsidR="00876BBB" w:rsidRPr="004440E0" w14:paraId="2213E3D3" w14:textId="77777777" w:rsidTr="00B72DA3">
        <w:trPr>
          <w:trHeight w:val="127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D1B84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Működési célú támogatások államháztartáson belülről(B1)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55F6A" w14:textId="5079B126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66 993 901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A0B6C" w14:textId="4B8897E7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87 525 157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504A1" w14:textId="53F4435B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80 421 807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F5886" w14:textId="6ACAFF99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91,88%</w:t>
            </w:r>
          </w:p>
        </w:tc>
      </w:tr>
      <w:tr w:rsidR="00876BBB" w:rsidRPr="004440E0" w14:paraId="1E8AE5E1" w14:textId="77777777" w:rsidTr="00B72DA3">
        <w:trPr>
          <w:trHeight w:val="96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7D2A4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Felhalmozási célú támogatások áht. belülről (B2)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8D83C" w14:textId="22F10823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8 043 000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C5CF9" w14:textId="78A02DF2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66 473 366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79ADF" w14:textId="570E0E01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62 311 315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D0B65" w14:textId="7DC84AD4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93,74%</w:t>
            </w:r>
          </w:p>
        </w:tc>
      </w:tr>
      <w:tr w:rsidR="00876BBB" w:rsidRPr="004440E0" w14:paraId="2F04EBB5" w14:textId="77777777" w:rsidTr="00B72DA3">
        <w:trPr>
          <w:trHeight w:val="64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A774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Közhatalmi bevételek(B3)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E841" w14:textId="0C0F5954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111 400 000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7DAA7" w14:textId="6A2ACEB9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152 651 000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C3F16" w14:textId="2C4BDE1A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139 099 013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D2A19" w14:textId="2A98A833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91,12%</w:t>
            </w:r>
          </w:p>
        </w:tc>
      </w:tr>
      <w:tr w:rsidR="00876BBB" w:rsidRPr="004440E0" w14:paraId="02EF2F35" w14:textId="77777777" w:rsidTr="00B72DA3">
        <w:trPr>
          <w:trHeight w:val="64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4483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Működési bevételek (B4)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8338D" w14:textId="5774A4E8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19 582 031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E79AB" w14:textId="348B321E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20 750 431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7FF8" w14:textId="574FD79B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23 493 862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027AE" w14:textId="08738A45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113,22%</w:t>
            </w:r>
          </w:p>
        </w:tc>
      </w:tr>
      <w:tr w:rsidR="00876BBB" w:rsidRPr="004440E0" w14:paraId="60BA6E01" w14:textId="77777777" w:rsidTr="00B72DA3">
        <w:trPr>
          <w:trHeight w:val="64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6158D" w14:textId="77777777" w:rsidR="00876BBB" w:rsidRDefault="00876BBB" w:rsidP="00876B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Felhalmozási bevételek (B5)</w:t>
            </w:r>
          </w:p>
          <w:p w14:paraId="2545D46D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31039" w14:textId="3CE0BBD6" w:rsidR="00876BBB" w:rsidRDefault="00876BBB" w:rsidP="00876BBB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21E25" w14:textId="6009611C" w:rsidR="00876BBB" w:rsidRDefault="00876BBB" w:rsidP="00876BBB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B3734" w14:textId="2F2859EA" w:rsidR="00876BBB" w:rsidRDefault="00876BBB" w:rsidP="00876BBB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160 000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1947D" w14:textId="219DA4BA" w:rsidR="00876BBB" w:rsidRDefault="00876BBB" w:rsidP="00876BB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</w:p>
        </w:tc>
      </w:tr>
      <w:tr w:rsidR="00876BBB" w:rsidRPr="004440E0" w14:paraId="18080FA5" w14:textId="77777777" w:rsidTr="00B72DA3">
        <w:trPr>
          <w:trHeight w:val="96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2B46F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Működési célú átvett pénzeszközök(B6)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0D84C" w14:textId="4B58EBAF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6C184" w14:textId="6687742A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A99A0" w14:textId="56F10533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48390" w14:textId="347B8667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0,00%</w:t>
            </w:r>
          </w:p>
        </w:tc>
      </w:tr>
      <w:tr w:rsidR="00876BBB" w:rsidRPr="004440E0" w14:paraId="64F5D4BB" w14:textId="77777777" w:rsidTr="00B72DA3">
        <w:trPr>
          <w:trHeight w:val="96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F8F21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Felhalmozási célú átvett pénzeszközök(B7)</w:t>
            </w:r>
          </w:p>
          <w:p w14:paraId="07C29CE3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58A0" w14:textId="6C930AC8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66 770 000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9D9C1" w14:textId="1C8BD166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66 770 000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37C9B" w14:textId="2F06E9B9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028B0" w14:textId="0A542EAD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0,00%</w:t>
            </w:r>
          </w:p>
        </w:tc>
      </w:tr>
      <w:tr w:rsidR="00876BBB" w:rsidRPr="004440E0" w14:paraId="61CD91A8" w14:textId="77777777" w:rsidTr="00B72DA3">
        <w:trPr>
          <w:trHeight w:val="64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E8D0" w14:textId="77777777" w:rsidR="00876BBB" w:rsidRPr="004440E0" w:rsidRDefault="00876BBB" w:rsidP="00876BBB">
            <w:pPr>
              <w:spacing w:line="276" w:lineRule="auto"/>
              <w:rPr>
                <w:color w:val="000000"/>
              </w:rPr>
            </w:pPr>
            <w:r w:rsidRPr="004440E0">
              <w:rPr>
                <w:color w:val="000000"/>
              </w:rPr>
              <w:t>Finanszírozási bevétel (B8)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C2C10" w14:textId="49E68931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198820068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313A3" w14:textId="61FE96B4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200637183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54C65" w14:textId="34C59079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200637183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0CC62" w14:textId="478FF4A1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100,00%</w:t>
            </w:r>
          </w:p>
        </w:tc>
      </w:tr>
      <w:tr w:rsidR="00876BBB" w:rsidRPr="004440E0" w14:paraId="61A2D781" w14:textId="77777777" w:rsidTr="00B72DA3">
        <w:trPr>
          <w:trHeight w:val="33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D3DE" w14:textId="77777777" w:rsidR="00876BBB" w:rsidRPr="004440E0" w:rsidRDefault="00876BBB" w:rsidP="00876BBB">
            <w:pPr>
              <w:spacing w:line="276" w:lineRule="auto"/>
              <w:ind w:firstLineChars="300" w:firstLine="720"/>
              <w:rPr>
                <w:color w:val="000000"/>
              </w:rPr>
            </w:pPr>
            <w:r w:rsidRPr="004440E0">
              <w:rPr>
                <w:color w:val="000000"/>
              </w:rPr>
              <w:t>Összesen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1AC76" w14:textId="5C6ED1C3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471 659 000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20947" w14:textId="0CF70A87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594 857 137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ABD89" w14:textId="633C4806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506 123 180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61B51" w14:textId="5B79EB10" w:rsidR="00876BBB" w:rsidRPr="004440E0" w:rsidRDefault="00876BBB" w:rsidP="00876BB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85,08%</w:t>
            </w:r>
          </w:p>
        </w:tc>
      </w:tr>
    </w:tbl>
    <w:p w14:paraId="3F324AFA" w14:textId="0314F4CD" w:rsidR="008B2FBD" w:rsidRPr="004440E0" w:rsidRDefault="004440E0" w:rsidP="004440E0">
      <w:pPr>
        <w:spacing w:after="120" w:line="276" w:lineRule="auto"/>
        <w:ind w:left="1080"/>
        <w:jc w:val="right"/>
        <w:rPr>
          <w:noProof/>
        </w:rPr>
      </w:pPr>
      <w:r>
        <w:rPr>
          <w:noProof/>
        </w:rPr>
        <w:t>1.</w:t>
      </w:r>
      <w:r w:rsidR="001E67D1" w:rsidRPr="004440E0">
        <w:rPr>
          <w:noProof/>
        </w:rPr>
        <w:t>számú tábla</w:t>
      </w:r>
    </w:p>
    <w:p w14:paraId="531EE64D" w14:textId="77777777" w:rsidR="001E67D1" w:rsidRPr="004440E0" w:rsidRDefault="001E67D1" w:rsidP="00B76D32">
      <w:pPr>
        <w:spacing w:after="120" w:line="276" w:lineRule="auto"/>
        <w:jc w:val="both"/>
        <w:rPr>
          <w:noProof/>
          <w:lang w:eastAsia="en-US"/>
        </w:rPr>
      </w:pPr>
    </w:p>
    <w:p w14:paraId="07732DDE" w14:textId="3F724257" w:rsidR="008B2FBD" w:rsidRPr="004440E0" w:rsidRDefault="00CF7325" w:rsidP="00B76D32">
      <w:pPr>
        <w:spacing w:after="120" w:line="276" w:lineRule="auto"/>
        <w:jc w:val="both"/>
        <w:rPr>
          <w:noProof/>
          <w:lang w:eastAsia="en-US"/>
        </w:rPr>
      </w:pPr>
      <w:r>
        <w:rPr>
          <w:noProof/>
          <w:lang w:eastAsia="en-US"/>
        </w:rPr>
        <w:lastRenderedPageBreak/>
        <w:t>Balatonberény</w:t>
      </w:r>
      <w:r w:rsidR="008B2FBD" w:rsidRPr="004440E0">
        <w:rPr>
          <w:noProof/>
          <w:lang w:eastAsia="en-US"/>
        </w:rPr>
        <w:t xml:space="preserve"> Községi Önkormányzat zárszámadásáról szóló rendelet </w:t>
      </w:r>
      <w:r w:rsidR="004440E0" w:rsidRPr="004440E0">
        <w:rPr>
          <w:noProof/>
          <w:lang w:eastAsia="en-US"/>
        </w:rPr>
        <w:t>szerint</w:t>
      </w:r>
      <w:r w:rsidR="008B2FBD" w:rsidRPr="004440E0">
        <w:rPr>
          <w:noProof/>
          <w:lang w:eastAsia="en-US"/>
        </w:rPr>
        <w:t xml:space="preserve"> az Önkormányzat bevételei az eredeti előirányzathoz képest </w:t>
      </w:r>
      <w:r w:rsidR="00876BBB">
        <w:rPr>
          <w:noProof/>
          <w:lang w:eastAsia="en-US"/>
        </w:rPr>
        <w:t>107,31</w:t>
      </w:r>
      <w:r w:rsidR="008B2FBD" w:rsidRPr="004440E0">
        <w:rPr>
          <w:noProof/>
          <w:lang w:eastAsia="en-US"/>
        </w:rPr>
        <w:t xml:space="preserve"> %-ban, a módosított előirányzathoz képest </w:t>
      </w:r>
      <w:r w:rsidR="00876BBB">
        <w:rPr>
          <w:noProof/>
          <w:lang w:eastAsia="en-US"/>
        </w:rPr>
        <w:t>85,08</w:t>
      </w:r>
      <w:r w:rsidR="008B2FBD" w:rsidRPr="004440E0">
        <w:rPr>
          <w:noProof/>
          <w:lang w:eastAsia="en-US"/>
        </w:rPr>
        <w:t xml:space="preserve"> %-ban teljesültek. </w:t>
      </w:r>
    </w:p>
    <w:p w14:paraId="411D8F77" w14:textId="77777777" w:rsidR="001E67D1" w:rsidRPr="004440E0" w:rsidRDefault="001E67D1" w:rsidP="00B76D32">
      <w:pPr>
        <w:spacing w:after="120" w:line="276" w:lineRule="auto"/>
        <w:jc w:val="both"/>
        <w:rPr>
          <w:noProof/>
          <w:lang w:eastAsia="en-US"/>
        </w:rPr>
      </w:pPr>
    </w:p>
    <w:p w14:paraId="66C43CBF" w14:textId="0F252CAC" w:rsidR="008B2FBD" w:rsidRPr="004440E0" w:rsidRDefault="008B2FBD" w:rsidP="00B76D32">
      <w:pPr>
        <w:spacing w:line="276" w:lineRule="auto"/>
        <w:ind w:firstLine="360"/>
      </w:pPr>
      <w:r w:rsidRPr="004440E0">
        <w:t xml:space="preserve">A </w:t>
      </w:r>
      <w:r w:rsidR="00F66E3B" w:rsidRPr="004440E0">
        <w:t>2022</w:t>
      </w:r>
      <w:r w:rsidRPr="004440E0">
        <w:t>. évi költségvetési kiadások teljesítése a módosított előirányzatok alapján valósult meg. Az 1. számú diagrammban mutatja be az összkiadáson belül egyes jogcímek arányát</w:t>
      </w:r>
      <w:r w:rsidR="00A01FE2" w:rsidRPr="004440E0">
        <w:t>.</w:t>
      </w:r>
    </w:p>
    <w:p w14:paraId="7A3E5CE8" w14:textId="77777777" w:rsidR="008B2FBD" w:rsidRPr="004440E0" w:rsidRDefault="008B2FBD" w:rsidP="00B76D32">
      <w:pPr>
        <w:spacing w:line="276" w:lineRule="auto"/>
        <w:ind w:firstLine="360"/>
      </w:pPr>
    </w:p>
    <w:p w14:paraId="383DBBC8" w14:textId="2204576B" w:rsidR="008B2FBD" w:rsidRPr="004440E0" w:rsidRDefault="00876BBB" w:rsidP="00B76D32">
      <w:pPr>
        <w:spacing w:line="276" w:lineRule="auto"/>
        <w:ind w:firstLine="360"/>
      </w:pPr>
      <w:r>
        <w:rPr>
          <w:noProof/>
        </w:rPr>
        <w:drawing>
          <wp:inline distT="0" distB="0" distL="0" distR="0" wp14:anchorId="1B9A697B" wp14:editId="5030CB50">
            <wp:extent cx="5267325" cy="2695575"/>
            <wp:effectExtent l="0" t="0" r="0" b="0"/>
            <wp:docPr id="2074329134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0CA56FFA-5E5C-45DE-BE92-668D2F70C7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60FFEE" w14:textId="0E6EB007" w:rsidR="008B2FBD" w:rsidRPr="004440E0" w:rsidRDefault="004440E0" w:rsidP="004440E0">
      <w:pPr>
        <w:pStyle w:val="Listaszerbekezds"/>
        <w:spacing w:line="276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440E0">
        <w:rPr>
          <w:rFonts w:ascii="Times New Roman" w:hAnsi="Times New Roman"/>
          <w:sz w:val="24"/>
          <w:szCs w:val="24"/>
        </w:rPr>
        <w:t>1.</w:t>
      </w:r>
      <w:r w:rsidR="00A01FE2" w:rsidRPr="004440E0">
        <w:rPr>
          <w:rFonts w:ascii="Times New Roman" w:hAnsi="Times New Roman"/>
          <w:sz w:val="24"/>
          <w:szCs w:val="24"/>
        </w:rPr>
        <w:t>sz. diagra</w:t>
      </w:r>
      <w:r w:rsidR="00F66E3B" w:rsidRPr="004440E0">
        <w:rPr>
          <w:rFonts w:ascii="Times New Roman" w:hAnsi="Times New Roman"/>
          <w:sz w:val="24"/>
          <w:szCs w:val="24"/>
        </w:rPr>
        <w:t>m</w:t>
      </w:r>
    </w:p>
    <w:p w14:paraId="734653BD" w14:textId="5845C3A6" w:rsidR="00A01FE2" w:rsidRPr="004440E0" w:rsidRDefault="008B2FBD" w:rsidP="004440E0">
      <w:pPr>
        <w:spacing w:line="276" w:lineRule="auto"/>
        <w:ind w:firstLine="360"/>
        <w:jc w:val="both"/>
      </w:pPr>
      <w:r w:rsidRPr="004440E0">
        <w:t>A</w:t>
      </w:r>
      <w:r w:rsidR="00F66E3B" w:rsidRPr="004440E0">
        <w:t xml:space="preserve">z Önkormányzatnál </w:t>
      </w:r>
      <w:r w:rsidRPr="004440E0">
        <w:t xml:space="preserve">a személyi jellegű juttatások és járulékai az összes kiadás </w:t>
      </w:r>
      <w:r w:rsidR="00876BBB">
        <w:t>11,64</w:t>
      </w:r>
      <w:r w:rsidRPr="004440E0">
        <w:t xml:space="preserve"> %-át teszi ki. </w:t>
      </w:r>
      <w:r w:rsidR="00A01FE2" w:rsidRPr="004440E0">
        <w:t xml:space="preserve">Dologi kiadások </w:t>
      </w:r>
      <w:r w:rsidR="0032765F">
        <w:t>14,</w:t>
      </w:r>
      <w:r w:rsidR="00876BBB">
        <w:t>6</w:t>
      </w:r>
      <w:r w:rsidR="0032765F">
        <w:t>1</w:t>
      </w:r>
      <w:r w:rsidR="00A01FE2" w:rsidRPr="004440E0">
        <w:t xml:space="preserve">%, működési célú támogatások </w:t>
      </w:r>
      <w:r w:rsidR="00876BBB">
        <w:t>32,23</w:t>
      </w:r>
      <w:r w:rsidR="00A01FE2" w:rsidRPr="004440E0">
        <w:t xml:space="preserve"> %, az ellátottak pénzbeli juttatásai</w:t>
      </w:r>
      <w:r w:rsidR="00F66E3B" w:rsidRPr="004440E0">
        <w:t xml:space="preserve"> </w:t>
      </w:r>
      <w:r w:rsidR="00876BBB">
        <w:t>1,4</w:t>
      </w:r>
      <w:r w:rsidRPr="004440E0">
        <w:t xml:space="preserve"> %</w:t>
      </w:r>
      <w:r w:rsidR="00A01FE2" w:rsidRPr="004440E0">
        <w:t>-ot</w:t>
      </w:r>
      <w:r w:rsidR="00876BBB">
        <w:t>, beruházások és felújítások 39,71 %-ot</w:t>
      </w:r>
      <w:r w:rsidR="00A01FE2" w:rsidRPr="004440E0">
        <w:t xml:space="preserve"> jelent a teljesített költségvetési kiadási oldalon. </w:t>
      </w:r>
    </w:p>
    <w:p w14:paraId="718B16B1" w14:textId="77777777" w:rsidR="00A01FE2" w:rsidRPr="004440E0" w:rsidRDefault="00A01FE2" w:rsidP="004440E0">
      <w:pPr>
        <w:spacing w:line="276" w:lineRule="auto"/>
        <w:ind w:firstLine="360"/>
        <w:jc w:val="both"/>
      </w:pPr>
    </w:p>
    <w:p w14:paraId="017D5493" w14:textId="3EE67BF1" w:rsidR="001E67D1" w:rsidRPr="004440E0" w:rsidRDefault="008B2FBD" w:rsidP="004440E0">
      <w:pPr>
        <w:spacing w:after="120" w:line="276" w:lineRule="auto"/>
        <w:jc w:val="both"/>
        <w:rPr>
          <w:noProof/>
          <w:lang w:eastAsia="en-US"/>
        </w:rPr>
      </w:pPr>
      <w:r w:rsidRPr="004440E0">
        <w:t>A 2. számú diagrammban látható az eredeti előirányzat, módosított előirányzat és a teljesítés forintban kimutatva.</w:t>
      </w:r>
      <w:r w:rsidR="001E67D1" w:rsidRPr="004440E0">
        <w:t xml:space="preserve"> </w:t>
      </w:r>
      <w:r w:rsidR="001E67D1" w:rsidRPr="004440E0">
        <w:rPr>
          <w:noProof/>
          <w:lang w:eastAsia="en-US"/>
        </w:rPr>
        <w:t xml:space="preserve">A kiadások az eredeti előirányzathoz képest </w:t>
      </w:r>
      <w:r w:rsidR="00876BBB">
        <w:rPr>
          <w:noProof/>
          <w:lang w:eastAsia="en-US"/>
        </w:rPr>
        <w:t>90,86</w:t>
      </w:r>
      <w:r w:rsidR="001E67D1" w:rsidRPr="004440E0">
        <w:rPr>
          <w:noProof/>
          <w:lang w:eastAsia="en-US"/>
        </w:rPr>
        <w:t xml:space="preserve"> %-ban, a módosított előirányzathoz képest </w:t>
      </w:r>
      <w:r w:rsidR="00876BBB">
        <w:rPr>
          <w:noProof/>
          <w:lang w:eastAsia="en-US"/>
        </w:rPr>
        <w:t>72,04</w:t>
      </w:r>
      <w:r w:rsidR="001E67D1" w:rsidRPr="004440E0">
        <w:rPr>
          <w:noProof/>
          <w:lang w:eastAsia="en-US"/>
        </w:rPr>
        <w:t xml:space="preserve"> %-ban teljesültek. </w:t>
      </w:r>
    </w:p>
    <w:p w14:paraId="40222F98" w14:textId="0C54707C" w:rsidR="001E67D1" w:rsidRPr="004440E0" w:rsidRDefault="001E67D1" w:rsidP="004440E0">
      <w:pPr>
        <w:spacing w:after="120" w:line="276" w:lineRule="auto"/>
        <w:jc w:val="both"/>
        <w:rPr>
          <w:noProof/>
          <w:lang w:eastAsia="en-US"/>
        </w:rPr>
      </w:pPr>
      <w:r w:rsidRPr="004440E0">
        <w:rPr>
          <w:noProof/>
          <w:lang w:eastAsia="en-US"/>
        </w:rPr>
        <w:t xml:space="preserve">Az elétérés a módosított előirányzathoz képest a teljesítésnél a </w:t>
      </w:r>
      <w:r w:rsidR="0032765F">
        <w:rPr>
          <w:noProof/>
          <w:lang w:eastAsia="en-US"/>
        </w:rPr>
        <w:t>beruházások</w:t>
      </w:r>
      <w:r w:rsidR="00876BBB">
        <w:rPr>
          <w:noProof/>
          <w:lang w:eastAsia="en-US"/>
        </w:rPr>
        <w:t xml:space="preserve"> és felújítások jogcímen mutatkoztak jelentős összegben, 80.549.571</w:t>
      </w:r>
      <w:r w:rsidR="0032765F">
        <w:rPr>
          <w:noProof/>
          <w:lang w:eastAsia="en-US"/>
        </w:rPr>
        <w:t xml:space="preserve"> </w:t>
      </w:r>
      <w:r w:rsidR="00876BBB">
        <w:rPr>
          <w:noProof/>
          <w:lang w:eastAsia="en-US"/>
        </w:rPr>
        <w:t xml:space="preserve">Ft-tal maradt el a  </w:t>
      </w:r>
      <w:r w:rsidR="0032765F">
        <w:rPr>
          <w:noProof/>
          <w:lang w:eastAsia="en-US"/>
        </w:rPr>
        <w:t xml:space="preserve">tervezett </w:t>
      </w:r>
      <w:r w:rsidR="00876BBB">
        <w:rPr>
          <w:noProof/>
          <w:lang w:eastAsia="en-US"/>
        </w:rPr>
        <w:t>előirányzatokhoz</w:t>
      </w:r>
      <w:r w:rsidR="0032765F">
        <w:rPr>
          <w:noProof/>
          <w:lang w:eastAsia="en-US"/>
        </w:rPr>
        <w:t xml:space="preserve">. </w:t>
      </w:r>
      <w:r w:rsidRPr="004440E0">
        <w:rPr>
          <w:noProof/>
          <w:lang w:eastAsia="en-US"/>
        </w:rPr>
        <w:t xml:space="preserve"> </w:t>
      </w:r>
    </w:p>
    <w:p w14:paraId="44BA4337" w14:textId="1E6C0DE1" w:rsidR="008B2FBD" w:rsidRPr="004440E0" w:rsidRDefault="008B2FBD" w:rsidP="00B76D32">
      <w:pPr>
        <w:spacing w:after="120" w:line="276" w:lineRule="auto"/>
        <w:rPr>
          <w:noProof/>
          <w:lang w:eastAsia="en-US"/>
        </w:rPr>
      </w:pPr>
    </w:p>
    <w:bookmarkEnd w:id="5"/>
    <w:bookmarkEnd w:id="6"/>
    <w:p w14:paraId="2988A3FA" w14:textId="33BED078" w:rsidR="001E67D1" w:rsidRPr="004440E0" w:rsidRDefault="001E67D1" w:rsidP="00B76D32">
      <w:pPr>
        <w:spacing w:after="120" w:line="276" w:lineRule="auto"/>
        <w:ind w:left="1080"/>
        <w:jc w:val="right"/>
        <w:rPr>
          <w:noProof/>
          <w:lang w:eastAsia="en-US"/>
        </w:rPr>
      </w:pPr>
      <w:r w:rsidRPr="004440E0">
        <w:rPr>
          <w:noProof/>
        </w:rPr>
        <w:t>2 sz. diagramm</w:t>
      </w:r>
    </w:p>
    <w:p w14:paraId="08F8891A" w14:textId="77777777" w:rsidR="001E67D1" w:rsidRPr="004440E0" w:rsidRDefault="001E67D1" w:rsidP="00B76D32">
      <w:pPr>
        <w:spacing w:after="120" w:line="276" w:lineRule="auto"/>
        <w:rPr>
          <w:noProof/>
          <w:lang w:eastAsia="en-US"/>
        </w:rPr>
      </w:pPr>
    </w:p>
    <w:p w14:paraId="0B40E530" w14:textId="7A07669D" w:rsidR="00684C8C" w:rsidRPr="004440E0" w:rsidRDefault="00684C8C" w:rsidP="00B76D32">
      <w:p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Beszámoló készítés</w:t>
      </w:r>
    </w:p>
    <w:p w14:paraId="7969CA1E" w14:textId="678E8828" w:rsidR="001A2C8F" w:rsidRPr="004440E0" w:rsidRDefault="00684C8C" w:rsidP="004440E0">
      <w:pPr>
        <w:spacing w:after="120" w:line="276" w:lineRule="auto"/>
        <w:jc w:val="both"/>
        <w:rPr>
          <w:noProof/>
          <w:lang w:eastAsia="en-US"/>
        </w:rPr>
      </w:pPr>
      <w:r w:rsidRPr="004440E0">
        <w:rPr>
          <w:noProof/>
          <w:lang w:eastAsia="en-US"/>
        </w:rPr>
        <w:t>A költségvetési évről főkönyvi kivonattal</w:t>
      </w:r>
      <w:r w:rsidR="001A2C8F" w:rsidRPr="004440E0">
        <w:rPr>
          <w:noProof/>
          <w:lang w:eastAsia="en-US"/>
        </w:rPr>
        <w:t xml:space="preserve"> alátámasztott beszámoló került bemutatásra. A mérleg </w:t>
      </w:r>
      <w:r w:rsidR="008D00EB" w:rsidRPr="004440E0">
        <w:rPr>
          <w:noProof/>
          <w:lang w:eastAsia="en-US"/>
        </w:rPr>
        <w:t xml:space="preserve">soraihoz leltár készült. </w:t>
      </w:r>
      <w:r w:rsidRPr="004440E0">
        <w:rPr>
          <w:noProof/>
          <w:lang w:eastAsia="en-US"/>
        </w:rPr>
        <w:t xml:space="preserve">Az Áht. 91. §-ban szabályozottaknak megfelelően az éves költségvetési beszámoló alapján a zárszámadást határidőre elkészítették. </w:t>
      </w:r>
    </w:p>
    <w:p w14:paraId="6A7BE764" w14:textId="518D828C" w:rsidR="001A2C8F" w:rsidRPr="004440E0" w:rsidRDefault="00876BBB" w:rsidP="00B76D32">
      <w:pPr>
        <w:spacing w:after="120" w:line="276" w:lineRule="auto"/>
        <w:rPr>
          <w:noProof/>
          <w:lang w:eastAsia="en-US"/>
        </w:rPr>
      </w:pPr>
      <w:r>
        <w:rPr>
          <w:noProof/>
        </w:rPr>
        <w:lastRenderedPageBreak/>
        <w:drawing>
          <wp:inline distT="0" distB="0" distL="0" distR="0" wp14:anchorId="3CD6184A" wp14:editId="7C4AA4E4">
            <wp:extent cx="6029325" cy="4109720"/>
            <wp:effectExtent l="0" t="0" r="0" b="0"/>
            <wp:docPr id="1385575968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E5D407DE-8405-46EF-AB2C-6A26B4A066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E68E955" w14:textId="77777777" w:rsidR="00684C8C" w:rsidRPr="004440E0" w:rsidRDefault="00684C8C" w:rsidP="00B76D32">
      <w:p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zárszámadási rendelet tartalmazza:</w:t>
      </w:r>
    </w:p>
    <w:p w14:paraId="09CC1AFA" w14:textId="401623E8" w:rsidR="00684C8C" w:rsidRPr="004440E0" w:rsidRDefault="00684C8C" w:rsidP="00B76D32">
      <w:pPr>
        <w:numPr>
          <w:ilvl w:val="0"/>
          <w:numId w:val="12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az önkormányzat költségvetési mérlegét közgazdasági tagolásban (költségvetési kiadások, költségvetési bevételek, finanszírozási kiadások, finanszírozási bevételek),</w:t>
      </w:r>
      <w:r w:rsidR="00876BBB">
        <w:rPr>
          <w:noProof/>
          <w:lang w:eastAsia="en-US"/>
        </w:rPr>
        <w:t xml:space="preserve">2,3,4,5,6,7,9 számú mellékletei, </w:t>
      </w:r>
    </w:p>
    <w:p w14:paraId="7633AC07" w14:textId="10039618" w:rsidR="00684C8C" w:rsidRPr="004440E0" w:rsidRDefault="00684C8C" w:rsidP="00B76D32">
      <w:pPr>
        <w:numPr>
          <w:ilvl w:val="0"/>
          <w:numId w:val="12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az önkormányzat engedélyezett létszámát</w:t>
      </w:r>
      <w:r w:rsidR="00876BBB">
        <w:rPr>
          <w:noProof/>
          <w:lang w:eastAsia="en-US"/>
        </w:rPr>
        <w:t xml:space="preserve"> a 16. melléklete, </w:t>
      </w:r>
    </w:p>
    <w:p w14:paraId="375B8620" w14:textId="57440B94" w:rsidR="00684C8C" w:rsidRPr="004440E0" w:rsidRDefault="00684C8C" w:rsidP="00B76D32">
      <w:pPr>
        <w:numPr>
          <w:ilvl w:val="0"/>
          <w:numId w:val="12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az önkormányzat pénzeszközeinek változását (előirányzat teljesítése),</w:t>
      </w:r>
      <w:r w:rsidR="002F5E7D">
        <w:rPr>
          <w:noProof/>
          <w:lang w:eastAsia="en-US"/>
        </w:rPr>
        <w:t xml:space="preserve"> 19. melléklet, </w:t>
      </w:r>
    </w:p>
    <w:p w14:paraId="4D353D96" w14:textId="3AE0C89D" w:rsidR="00684C8C" w:rsidRPr="004440E0" w:rsidRDefault="00684C8C" w:rsidP="00B76D32">
      <w:pPr>
        <w:numPr>
          <w:ilvl w:val="0"/>
          <w:numId w:val="12"/>
        </w:num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vagyonkimutatást</w:t>
      </w:r>
      <w:r w:rsidR="002F5E7D">
        <w:rPr>
          <w:noProof/>
          <w:lang w:eastAsia="en-US"/>
        </w:rPr>
        <w:t xml:space="preserve"> 12. számú mellékletében részletezte. </w:t>
      </w:r>
    </w:p>
    <w:p w14:paraId="0E8873AB" w14:textId="77777777" w:rsidR="00684C8C" w:rsidRPr="004440E0" w:rsidRDefault="00684C8C" w:rsidP="00B76D32">
      <w:pPr>
        <w:spacing w:after="120" w:line="276" w:lineRule="auto"/>
        <w:rPr>
          <w:noProof/>
          <w:lang w:eastAsia="en-US"/>
        </w:rPr>
      </w:pPr>
    </w:p>
    <w:p w14:paraId="23CA283C" w14:textId="7DAE85BA" w:rsidR="00684C8C" w:rsidRPr="004440E0" w:rsidRDefault="00CF7325" w:rsidP="00B76D32">
      <w:pPr>
        <w:spacing w:after="120" w:line="276" w:lineRule="auto"/>
        <w:rPr>
          <w:noProof/>
          <w:lang w:eastAsia="en-US"/>
        </w:rPr>
      </w:pPr>
      <w:r>
        <w:rPr>
          <w:noProof/>
          <w:lang w:eastAsia="en-US"/>
        </w:rPr>
        <w:t>Balatonberény</w:t>
      </w:r>
      <w:r w:rsidR="001A2C8F" w:rsidRPr="004440E0">
        <w:rPr>
          <w:noProof/>
          <w:lang w:eastAsia="en-US"/>
        </w:rPr>
        <w:t xml:space="preserve"> </w:t>
      </w:r>
      <w:r w:rsidR="00684C8C" w:rsidRPr="004440E0">
        <w:rPr>
          <w:noProof/>
          <w:lang w:eastAsia="en-US"/>
        </w:rPr>
        <w:t xml:space="preserve">Községi Önkormányzat Képviselő-testülete </w:t>
      </w:r>
      <w:r w:rsidR="00F66E3B" w:rsidRPr="004440E0">
        <w:rPr>
          <w:noProof/>
          <w:lang w:eastAsia="en-US"/>
        </w:rPr>
        <w:t>2022</w:t>
      </w:r>
      <w:r w:rsidR="00684C8C" w:rsidRPr="004440E0">
        <w:rPr>
          <w:noProof/>
          <w:lang w:eastAsia="en-US"/>
        </w:rPr>
        <w:t xml:space="preserve">. évben közvetett támogatásokat </w:t>
      </w:r>
      <w:r w:rsidR="00964336" w:rsidRPr="004440E0">
        <w:rPr>
          <w:noProof/>
          <w:lang w:eastAsia="en-US"/>
        </w:rPr>
        <w:t xml:space="preserve">a zárszámadás </w:t>
      </w:r>
      <w:r w:rsidR="002F5E7D">
        <w:rPr>
          <w:noProof/>
          <w:lang w:eastAsia="en-US"/>
        </w:rPr>
        <w:t>15</w:t>
      </w:r>
      <w:r w:rsidR="00964336" w:rsidRPr="004440E0">
        <w:rPr>
          <w:noProof/>
          <w:lang w:eastAsia="en-US"/>
        </w:rPr>
        <w:t xml:space="preserve">. számú melléklete alapján </w:t>
      </w:r>
      <w:r w:rsidR="002F5E7D">
        <w:rPr>
          <w:noProof/>
          <w:lang w:eastAsia="en-US"/>
        </w:rPr>
        <w:t>17.040.000</w:t>
      </w:r>
      <w:r w:rsidR="00964336" w:rsidRPr="004440E0">
        <w:rPr>
          <w:noProof/>
          <w:lang w:eastAsia="en-US"/>
        </w:rPr>
        <w:t xml:space="preserve"> Ft építményadó formájában</w:t>
      </w:r>
      <w:r w:rsidR="002F5E7D">
        <w:rPr>
          <w:noProof/>
          <w:lang w:eastAsia="en-US"/>
        </w:rPr>
        <w:t xml:space="preserve"> 12.300.000, telekadó 4.700.000, kommunális adó 40000 Ft </w:t>
      </w:r>
      <w:r w:rsidR="00586B7F" w:rsidRPr="004440E0">
        <w:rPr>
          <w:noProof/>
          <w:lang w:eastAsia="en-US"/>
        </w:rPr>
        <w:t xml:space="preserve"> </w:t>
      </w:r>
      <w:r w:rsidR="00684C8C" w:rsidRPr="004440E0">
        <w:rPr>
          <w:noProof/>
          <w:lang w:eastAsia="en-US"/>
        </w:rPr>
        <w:t>nyújtott</w:t>
      </w:r>
      <w:r w:rsidR="00586B7F" w:rsidRPr="004440E0">
        <w:rPr>
          <w:noProof/>
          <w:lang w:eastAsia="en-US"/>
        </w:rPr>
        <w:t xml:space="preserve">. </w:t>
      </w:r>
      <w:r w:rsidR="0032765F">
        <w:rPr>
          <w:noProof/>
          <w:lang w:eastAsia="en-US"/>
        </w:rPr>
        <w:t xml:space="preserve"> </w:t>
      </w:r>
      <w:r w:rsidR="00684C8C" w:rsidRPr="004440E0">
        <w:rPr>
          <w:noProof/>
          <w:lang w:eastAsia="en-US"/>
        </w:rPr>
        <w:t>Az Önkormányzatnak több éves kihatással járó hitelállomány</w:t>
      </w:r>
      <w:r w:rsidR="00481CDE">
        <w:rPr>
          <w:noProof/>
          <w:lang w:eastAsia="en-US"/>
        </w:rPr>
        <w:t>a nincs</w:t>
      </w:r>
      <w:r w:rsidR="00964336" w:rsidRPr="004440E0">
        <w:rPr>
          <w:noProof/>
          <w:lang w:eastAsia="en-US"/>
        </w:rPr>
        <w:t xml:space="preserve">. </w:t>
      </w:r>
    </w:p>
    <w:p w14:paraId="50FF37DF" w14:textId="77777777" w:rsidR="00A8095A" w:rsidRPr="004440E0" w:rsidRDefault="00A8095A" w:rsidP="00B76D32">
      <w:pPr>
        <w:spacing w:after="120" w:line="276" w:lineRule="auto"/>
        <w:rPr>
          <w:noProof/>
          <w:lang w:eastAsia="en-US"/>
        </w:rPr>
      </w:pPr>
    </w:p>
    <w:p w14:paraId="5700B1C4" w14:textId="77777777" w:rsidR="00684C8C" w:rsidRPr="004440E0" w:rsidRDefault="00684C8C" w:rsidP="00B76D32">
      <w:pPr>
        <w:spacing w:after="120" w:line="276" w:lineRule="auto"/>
        <w:rPr>
          <w:noProof/>
          <w:lang w:eastAsia="en-US"/>
        </w:rPr>
      </w:pPr>
      <w:r w:rsidRPr="004440E0">
        <w:rPr>
          <w:noProof/>
          <w:lang w:eastAsia="en-US"/>
        </w:rPr>
        <w:t>A költségvetés megvalósítása, a bizonylatok feldolgozásának rendje</w:t>
      </w:r>
    </w:p>
    <w:p w14:paraId="31AEC949" w14:textId="1FE37448" w:rsidR="000B63E8" w:rsidRDefault="00684C8C" w:rsidP="00B76D32">
      <w:pPr>
        <w:spacing w:after="120" w:line="276" w:lineRule="auto"/>
        <w:jc w:val="both"/>
        <w:rPr>
          <w:noProof/>
          <w:lang w:eastAsia="en-US"/>
        </w:rPr>
      </w:pPr>
      <w:r w:rsidRPr="004440E0">
        <w:rPr>
          <w:noProof/>
          <w:lang w:eastAsia="en-US"/>
        </w:rPr>
        <w:t xml:space="preserve">A költségvetési kiadások jogosságának alátámasztására </w:t>
      </w:r>
      <w:r w:rsidR="000B63E8">
        <w:rPr>
          <w:noProof/>
          <w:lang w:eastAsia="en-US"/>
        </w:rPr>
        <w:t xml:space="preserve"> Magyar Államkincstár </w:t>
      </w:r>
      <w:r w:rsidR="00195D08">
        <w:rPr>
          <w:noProof/>
          <w:lang w:eastAsia="en-US"/>
        </w:rPr>
        <w:t xml:space="preserve">részletes vizsgáltot folytatott. A </w:t>
      </w:r>
      <w:r w:rsidR="000B63E8">
        <w:rPr>
          <w:noProof/>
          <w:lang w:eastAsia="en-US"/>
        </w:rPr>
        <w:t xml:space="preserve">belső ellenőrzés </w:t>
      </w:r>
      <w:r w:rsidRPr="004440E0">
        <w:rPr>
          <w:noProof/>
          <w:lang w:eastAsia="en-US"/>
        </w:rPr>
        <w:t>szúrópróba szerűen kiválaszt</w:t>
      </w:r>
      <w:r w:rsidR="00195D08">
        <w:rPr>
          <w:noProof/>
          <w:lang w:eastAsia="en-US"/>
        </w:rPr>
        <w:t>ott bevételeket ellenőrizte</w:t>
      </w:r>
      <w:r w:rsidR="000B63E8">
        <w:rPr>
          <w:noProof/>
          <w:lang w:eastAsia="en-US"/>
        </w:rPr>
        <w:t xml:space="preserve">. </w:t>
      </w:r>
      <w:r w:rsidR="002F5E7D">
        <w:rPr>
          <w:noProof/>
          <w:lang w:eastAsia="en-US"/>
        </w:rPr>
        <w:t xml:space="preserve">A vizsgálat során hiányosság nem került megállapításra. </w:t>
      </w:r>
    </w:p>
    <w:p w14:paraId="757AA739" w14:textId="77777777" w:rsidR="002F5E7D" w:rsidRDefault="002F5E7D" w:rsidP="00B76D32">
      <w:pPr>
        <w:spacing w:after="120" w:line="276" w:lineRule="auto"/>
        <w:jc w:val="both"/>
        <w:rPr>
          <w:noProof/>
          <w:lang w:eastAsia="en-US"/>
        </w:rPr>
      </w:pPr>
    </w:p>
    <w:p w14:paraId="05651C6F" w14:textId="77777777" w:rsidR="002F5E7D" w:rsidRDefault="002F5E7D" w:rsidP="00B76D32">
      <w:pPr>
        <w:spacing w:after="120" w:line="276" w:lineRule="auto"/>
        <w:jc w:val="both"/>
        <w:rPr>
          <w:noProof/>
          <w:lang w:eastAsia="en-US"/>
        </w:rPr>
      </w:pPr>
    </w:p>
    <w:p w14:paraId="76169449" w14:textId="77777777" w:rsidR="00B044B5" w:rsidRPr="004440E0" w:rsidRDefault="00B044B5" w:rsidP="00B044B5">
      <w:pPr>
        <w:spacing w:after="120" w:line="276" w:lineRule="auto"/>
        <w:rPr>
          <w:rFonts w:eastAsiaTheme="minorHAnsi"/>
          <w:lang w:eastAsia="en-US"/>
        </w:rPr>
      </w:pPr>
    </w:p>
    <w:p w14:paraId="5B43A429" w14:textId="3422C478" w:rsidR="00B044B5" w:rsidRPr="008855B2" w:rsidRDefault="00B044B5" w:rsidP="00B044B5">
      <w:pPr>
        <w:spacing w:after="120" w:line="276" w:lineRule="auto"/>
        <w:rPr>
          <w:rFonts w:eastAsiaTheme="minorHAnsi"/>
          <w:b/>
          <w:bCs/>
          <w:lang w:eastAsia="en-US"/>
        </w:rPr>
      </w:pPr>
      <w:r w:rsidRPr="008855B2">
        <w:rPr>
          <w:rFonts w:eastAsiaTheme="minorHAnsi"/>
          <w:b/>
          <w:bCs/>
          <w:lang w:eastAsia="en-US"/>
        </w:rPr>
        <w:t>Közhatalmi bevételek alakulása 2020-2022. évben az önkormányzatnál:</w:t>
      </w:r>
    </w:p>
    <w:tbl>
      <w:tblPr>
        <w:tblW w:w="1014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855"/>
        <w:gridCol w:w="2256"/>
        <w:gridCol w:w="2764"/>
        <w:gridCol w:w="2127"/>
        <w:gridCol w:w="10"/>
      </w:tblGrid>
      <w:tr w:rsidR="00B044B5" w:rsidRPr="008855B2" w14:paraId="3AAD5D08" w14:textId="77777777" w:rsidTr="008810FF">
        <w:trPr>
          <w:trHeight w:val="300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AB9C" w14:textId="68BD38FF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Közhatalmi bevételek alakulás 2020-2022. évek között</w:t>
            </w:r>
            <w:r w:rsidR="008855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ezer</w:t>
            </w: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Ft-ban</w:t>
            </w:r>
          </w:p>
        </w:tc>
      </w:tr>
      <w:tr w:rsidR="00B044B5" w:rsidRPr="008855B2" w14:paraId="2BA2C710" w14:textId="77777777" w:rsidTr="008810FF">
        <w:trPr>
          <w:gridAfter w:val="1"/>
          <w:wAfter w:w="10" w:type="dxa"/>
          <w:trHeight w:val="9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E22F" w14:textId="77777777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Év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FC96" w14:textId="77777777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Eredeti előirányzat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0CB0" w14:textId="77777777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Módosított előirányzat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A211" w14:textId="77777777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Teljesítés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2FD4" w14:textId="77777777" w:rsidR="00B044B5" w:rsidRPr="008855B2" w:rsidRDefault="00B044B5" w:rsidP="008810FF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Teljesített előirányzat %-ban</w:t>
            </w:r>
          </w:p>
        </w:tc>
      </w:tr>
      <w:tr w:rsidR="008855B2" w:rsidRPr="008855B2" w14:paraId="19EFC259" w14:textId="77777777" w:rsidTr="002F5E7D">
        <w:trPr>
          <w:gridAfter w:val="1"/>
          <w:wAfter w:w="10" w:type="dxa"/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6BA2" w14:textId="77777777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EFE2" w14:textId="30AC921C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b/>
                <w:bCs/>
                <w:color w:val="000000"/>
              </w:rPr>
              <w:t xml:space="preserve">64 400 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7643" w14:textId="1A183369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b/>
                <w:bCs/>
                <w:color w:val="000000"/>
              </w:rPr>
              <w:t xml:space="preserve">75 601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B4EB" w14:textId="1CE8A557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b/>
                <w:bCs/>
                <w:color w:val="000000"/>
              </w:rPr>
              <w:t xml:space="preserve">139 099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6746" w14:textId="3C1F34F8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b/>
                <w:bCs/>
                <w:color w:val="000000"/>
              </w:rPr>
              <w:t>183,99%</w:t>
            </w:r>
          </w:p>
        </w:tc>
      </w:tr>
      <w:tr w:rsidR="008855B2" w:rsidRPr="008855B2" w14:paraId="55493B07" w14:textId="77777777" w:rsidTr="002F5E7D">
        <w:trPr>
          <w:gridAfter w:val="1"/>
          <w:wAfter w:w="10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829C" w14:textId="77777777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6FF0" w14:textId="42BFEBCF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91 600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3F28" w14:textId="6866F869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122 736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837A" w14:textId="3B720DE3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111 549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9DA9" w14:textId="4DE61EBC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90,89%</w:t>
            </w:r>
          </w:p>
        </w:tc>
      </w:tr>
      <w:tr w:rsidR="008855B2" w:rsidRPr="008855B2" w14:paraId="41B26E31" w14:textId="77777777" w:rsidTr="002F5E7D">
        <w:trPr>
          <w:gridAfter w:val="1"/>
          <w:wAfter w:w="10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6530" w14:textId="77777777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8E6FD" w14:textId="03FBD438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125 650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37D4" w14:textId="49AB6DE9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129 510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712B" w14:textId="4EE215DA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115 933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5E75" w14:textId="2FB30326" w:rsidR="008855B2" w:rsidRPr="008855B2" w:rsidRDefault="008855B2" w:rsidP="0088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55B2">
              <w:rPr>
                <w:rFonts w:ascii="Calibri" w:hAnsi="Calibri" w:cs="Calibri"/>
                <w:color w:val="000000"/>
                <w:sz w:val="22"/>
                <w:szCs w:val="22"/>
              </w:rPr>
              <w:t>89,52%</w:t>
            </w:r>
          </w:p>
        </w:tc>
      </w:tr>
    </w:tbl>
    <w:p w14:paraId="753A36C6" w14:textId="77777777" w:rsidR="00B044B5" w:rsidRPr="00C450CF" w:rsidRDefault="00B044B5" w:rsidP="00B044B5">
      <w:pPr>
        <w:spacing w:after="120" w:line="276" w:lineRule="auto"/>
        <w:ind w:left="1080"/>
        <w:jc w:val="right"/>
        <w:rPr>
          <w:rFonts w:eastAsiaTheme="minorHAnsi"/>
          <w:lang w:eastAsia="en-US"/>
        </w:rPr>
      </w:pPr>
      <w:r w:rsidRPr="00C450CF">
        <w:rPr>
          <w:rFonts w:eastAsiaTheme="minorHAnsi"/>
        </w:rPr>
        <w:t>2.számú tábla</w:t>
      </w:r>
    </w:p>
    <w:p w14:paraId="55543620" w14:textId="6EF50AF0" w:rsidR="00B044B5" w:rsidRPr="00C450CF" w:rsidRDefault="00B044B5" w:rsidP="008855B2">
      <w:pPr>
        <w:spacing w:after="120" w:line="276" w:lineRule="auto"/>
        <w:ind w:firstLine="708"/>
        <w:jc w:val="both"/>
        <w:rPr>
          <w:rFonts w:eastAsiaTheme="minorHAnsi"/>
          <w:lang w:eastAsia="en-US"/>
        </w:rPr>
      </w:pPr>
      <w:r w:rsidRPr="00C450CF">
        <w:rPr>
          <w:rFonts w:eastAsiaTheme="minorHAnsi"/>
          <w:lang w:eastAsia="en-US"/>
        </w:rPr>
        <w:t xml:space="preserve">Az önkormányzatnál közhatalmi bevételeket az építményadó, telekadó és az értékesítési és forgalmi adók között helyi iparűzési adók jelentik. A 2022. évi költségvetési bevétel </w:t>
      </w:r>
      <w:r w:rsidR="008855B2" w:rsidRPr="00C450CF">
        <w:rPr>
          <w:rFonts w:eastAsiaTheme="minorHAnsi"/>
          <w:lang w:eastAsia="en-US"/>
        </w:rPr>
        <w:t>27,48</w:t>
      </w:r>
      <w:r w:rsidRPr="00C450CF">
        <w:rPr>
          <w:rFonts w:eastAsiaTheme="minorHAnsi"/>
          <w:lang w:eastAsia="en-US"/>
        </w:rPr>
        <w:t xml:space="preserve"> %-át teszi ki a közhatalmi bevétel, amely az elmúlt 3 évben a</w:t>
      </w:r>
      <w:r w:rsidR="008855B2" w:rsidRPr="00C450CF">
        <w:rPr>
          <w:rFonts w:eastAsiaTheme="minorHAnsi"/>
          <w:lang w:eastAsia="en-US"/>
        </w:rPr>
        <w:t xml:space="preserve"> fenti </w:t>
      </w:r>
      <w:r w:rsidRPr="00C450CF">
        <w:rPr>
          <w:rFonts w:eastAsiaTheme="minorHAnsi"/>
          <w:lang w:eastAsia="en-US"/>
        </w:rPr>
        <w:t xml:space="preserve">2. számú táblában látható összegekkel teljesült. Az eredeti előirányzathoz képest módosítás nem valósult meg, a teljesítés jelentős százalék növekedést </w:t>
      </w:r>
      <w:r w:rsidR="00C450CF" w:rsidRPr="00C450CF">
        <w:rPr>
          <w:rFonts w:eastAsiaTheme="minorHAnsi"/>
          <w:lang w:eastAsia="en-US"/>
        </w:rPr>
        <w:t>mutatott 2022.</w:t>
      </w:r>
      <w:r w:rsidRPr="00C450CF">
        <w:rPr>
          <w:rFonts w:eastAsiaTheme="minorHAnsi"/>
          <w:lang w:eastAsia="en-US"/>
        </w:rPr>
        <w:t xml:space="preserve"> év</w:t>
      </w:r>
      <w:r w:rsidR="00C450CF" w:rsidRPr="00C450CF">
        <w:rPr>
          <w:rFonts w:eastAsiaTheme="minorHAnsi"/>
          <w:lang w:eastAsia="en-US"/>
        </w:rPr>
        <w:t>ben.</w:t>
      </w:r>
      <w:r w:rsidRPr="00C450CF">
        <w:rPr>
          <w:rFonts w:eastAsiaTheme="minorHAnsi"/>
          <w:lang w:eastAsia="en-US"/>
        </w:rPr>
        <w:t xml:space="preserve"> </w:t>
      </w:r>
    </w:p>
    <w:p w14:paraId="2F3CFB07" w14:textId="77777777" w:rsidR="00C450CF" w:rsidRDefault="00C450CF" w:rsidP="008855B2">
      <w:pPr>
        <w:spacing w:after="120" w:line="276" w:lineRule="auto"/>
        <w:ind w:firstLine="708"/>
        <w:jc w:val="both"/>
        <w:rPr>
          <w:rFonts w:eastAsiaTheme="minorHAnsi"/>
          <w:highlight w:val="yellow"/>
          <w:lang w:eastAsia="en-US"/>
        </w:rPr>
      </w:pPr>
    </w:p>
    <w:p w14:paraId="5C297410" w14:textId="0320525E" w:rsidR="00C450CF" w:rsidRPr="002F5E7D" w:rsidRDefault="00C450CF" w:rsidP="008855B2">
      <w:pPr>
        <w:spacing w:after="120" w:line="276" w:lineRule="auto"/>
        <w:ind w:firstLine="708"/>
        <w:jc w:val="both"/>
        <w:rPr>
          <w:rFonts w:eastAsiaTheme="minorHAnsi"/>
          <w:highlight w:val="yellow"/>
          <w:lang w:eastAsia="en-US"/>
        </w:rPr>
      </w:pPr>
      <w:r>
        <w:rPr>
          <w:noProof/>
        </w:rPr>
        <w:drawing>
          <wp:inline distT="0" distB="0" distL="0" distR="0" wp14:anchorId="0A04A490" wp14:editId="4C9B52A6">
            <wp:extent cx="5467350" cy="2743200"/>
            <wp:effectExtent l="0" t="0" r="0" b="0"/>
            <wp:docPr id="1244773530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49D6C7AD-E1E9-7CE9-C4F1-333B5C52A2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AD4E8E" w14:textId="77777777" w:rsidR="00B044B5" w:rsidRPr="002F5E7D" w:rsidRDefault="00B044B5" w:rsidP="00B044B5">
      <w:pPr>
        <w:spacing w:after="120" w:line="276" w:lineRule="auto"/>
        <w:jc w:val="center"/>
        <w:rPr>
          <w:rFonts w:eastAsiaTheme="minorHAnsi"/>
          <w:highlight w:val="yellow"/>
          <w:lang w:eastAsia="en-US"/>
        </w:rPr>
      </w:pPr>
      <w:r w:rsidRPr="002F5E7D">
        <w:rPr>
          <w:rFonts w:eastAsiaTheme="minorHAnsi"/>
          <w:highlight w:val="yellow"/>
          <w:lang w:eastAsia="en-US"/>
        </w:rPr>
        <w:t>Közhatalmi bevételek alakulása 02. űrlap adatai szerint</w:t>
      </w:r>
    </w:p>
    <w:tbl>
      <w:tblPr>
        <w:tblW w:w="100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985"/>
        <w:gridCol w:w="1984"/>
        <w:gridCol w:w="1560"/>
        <w:gridCol w:w="1701"/>
      </w:tblGrid>
      <w:tr w:rsidR="00C450CF" w:rsidRPr="002F5E7D" w14:paraId="166165BB" w14:textId="77777777" w:rsidTr="00C450CF">
        <w:trPr>
          <w:trHeight w:val="300"/>
        </w:trPr>
        <w:tc>
          <w:tcPr>
            <w:tcW w:w="2830" w:type="dxa"/>
            <w:shd w:val="clear" w:color="000000" w:fill="FFFF00"/>
            <w:noWrap/>
            <w:vAlign w:val="bottom"/>
            <w:hideMark/>
          </w:tcPr>
          <w:p w14:paraId="05AB6AC4" w14:textId="78E9D8B7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2022. év</w:t>
            </w:r>
          </w:p>
        </w:tc>
        <w:tc>
          <w:tcPr>
            <w:tcW w:w="1985" w:type="dxa"/>
            <w:shd w:val="clear" w:color="000000" w:fill="FFFF00"/>
            <w:noWrap/>
            <w:vAlign w:val="bottom"/>
            <w:hideMark/>
          </w:tcPr>
          <w:p w14:paraId="1C2B9821" w14:textId="359A77C4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14:paraId="4F77E2EF" w14:textId="2711BAC4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000000" w:fill="FFFF00"/>
            <w:noWrap/>
            <w:vAlign w:val="bottom"/>
            <w:hideMark/>
          </w:tcPr>
          <w:p w14:paraId="4549C676" w14:textId="42B4603D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14:paraId="3A4F7C54" w14:textId="5ED907B5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450CF" w:rsidRPr="002F5E7D" w14:paraId="7D2E6E7C" w14:textId="77777777" w:rsidTr="00C450CF">
        <w:trPr>
          <w:trHeight w:val="315"/>
        </w:trPr>
        <w:tc>
          <w:tcPr>
            <w:tcW w:w="2830" w:type="dxa"/>
            <w:shd w:val="clear" w:color="auto" w:fill="auto"/>
            <w:hideMark/>
          </w:tcPr>
          <w:p w14:paraId="318867CA" w14:textId="54F6B875" w:rsidR="00C450CF" w:rsidRPr="002F5E7D" w:rsidRDefault="00C450CF" w:rsidP="00C450CF">
            <w:pPr>
              <w:jc w:val="center"/>
              <w:rPr>
                <w:highlight w:val="yellow"/>
              </w:rPr>
            </w:pPr>
            <w:r>
              <w:t>Vagyoni tipusú adók  (B34)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027457" w14:textId="60601E08" w:rsidR="00C450CF" w:rsidRPr="002F5E7D" w:rsidRDefault="00C450CF" w:rsidP="00C450CF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64 400 000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E362424" w14:textId="63464DA6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75 601 000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15608F" w14:textId="3C4A9772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70 419 434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25FB81" w14:textId="22AE8603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93,15%</w:t>
            </w:r>
          </w:p>
        </w:tc>
      </w:tr>
      <w:tr w:rsidR="00C450CF" w:rsidRPr="002F5E7D" w14:paraId="72B6905C" w14:textId="77777777" w:rsidTr="00C450CF">
        <w:trPr>
          <w:trHeight w:val="315"/>
        </w:trPr>
        <w:tc>
          <w:tcPr>
            <w:tcW w:w="2830" w:type="dxa"/>
            <w:shd w:val="clear" w:color="auto" w:fill="auto"/>
            <w:hideMark/>
          </w:tcPr>
          <w:p w14:paraId="79517717" w14:textId="72D87572" w:rsidR="00C450CF" w:rsidRPr="002F5E7D" w:rsidRDefault="00C450CF" w:rsidP="00C450CF">
            <w:pPr>
              <w:jc w:val="center"/>
              <w:rPr>
                <w:i/>
                <w:iCs/>
                <w:highlight w:val="yellow"/>
              </w:rPr>
            </w:pPr>
            <w:r>
              <w:rPr>
                <w:i/>
                <w:iCs/>
              </w:rPr>
              <w:t>Ebből: Építményadó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552AADC" w14:textId="2F79D4AF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F719D5B" w14:textId="27B3E18C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AE60F6" w14:textId="4AC680DE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 32 373 628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CA79FD" w14:textId="69435D6C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3038E5F0" w14:textId="77777777" w:rsidTr="00C450CF">
        <w:trPr>
          <w:trHeight w:val="630"/>
        </w:trPr>
        <w:tc>
          <w:tcPr>
            <w:tcW w:w="2830" w:type="dxa"/>
            <w:shd w:val="clear" w:color="auto" w:fill="auto"/>
            <w:hideMark/>
          </w:tcPr>
          <w:p w14:paraId="60CD1521" w14:textId="09EEE406" w:rsidR="00C450CF" w:rsidRPr="002F5E7D" w:rsidRDefault="00C450CF" w:rsidP="00C450CF">
            <w:pPr>
              <w:jc w:val="center"/>
              <w:rPr>
                <w:i/>
                <w:iCs/>
                <w:highlight w:val="yellow"/>
              </w:rPr>
            </w:pPr>
            <w:r>
              <w:rPr>
                <w:i/>
                <w:iCs/>
              </w:rPr>
              <w:t>Ebből:magánszemélyek kommunális adója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B0742C" w14:textId="3C1047ED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A658604" w14:textId="4F16D89E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D30C9D" w14:textId="38199DE9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6 500 396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97AF9D" w14:textId="598E6CCE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4A62102C" w14:textId="77777777" w:rsidTr="00C450CF">
        <w:trPr>
          <w:trHeight w:val="315"/>
        </w:trPr>
        <w:tc>
          <w:tcPr>
            <w:tcW w:w="2830" w:type="dxa"/>
            <w:shd w:val="clear" w:color="auto" w:fill="auto"/>
            <w:hideMark/>
          </w:tcPr>
          <w:p w14:paraId="11DA021B" w14:textId="035D11B6" w:rsidR="00C450CF" w:rsidRPr="002F5E7D" w:rsidRDefault="00C450CF" w:rsidP="00C450CF">
            <w:pPr>
              <w:jc w:val="center"/>
              <w:rPr>
                <w:i/>
                <w:iCs/>
                <w:highlight w:val="yellow"/>
              </w:rPr>
            </w:pPr>
            <w:r>
              <w:rPr>
                <w:i/>
                <w:iCs/>
              </w:rPr>
              <w:t>Ebből: telekadó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8F7815" w14:textId="7060E556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1FEB942" w14:textId="69A17F13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4160E18" w14:textId="4BD1AA79" w:rsidR="00C450CF" w:rsidRPr="002F5E7D" w:rsidRDefault="00C450CF" w:rsidP="00C450CF">
            <w:pPr>
              <w:jc w:val="center"/>
              <w:rPr>
                <w:rFonts w:ascii="Calibri" w:hAnsi="Calibri" w:cs="Calibri"/>
                <w:i/>
                <w:iCs/>
                <w:color w:val="000000"/>
                <w:highlight w:val="yellow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31 545 410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275E86" w14:textId="267D1232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62789046" w14:textId="77777777" w:rsidTr="00C450CF">
        <w:trPr>
          <w:trHeight w:val="315"/>
        </w:trPr>
        <w:tc>
          <w:tcPr>
            <w:tcW w:w="2830" w:type="dxa"/>
            <w:shd w:val="clear" w:color="auto" w:fill="auto"/>
            <w:hideMark/>
          </w:tcPr>
          <w:p w14:paraId="2F134B7E" w14:textId="6D5B12F4" w:rsidR="00C450CF" w:rsidRPr="002F5E7D" w:rsidRDefault="00C450CF" w:rsidP="00C450CF">
            <w:pPr>
              <w:jc w:val="center"/>
              <w:rPr>
                <w:highlight w:val="yellow"/>
              </w:rPr>
            </w:pPr>
            <w: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43DCA5" w14:textId="5DDB27E8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0745E70" w14:textId="221622CA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57C6E1" w14:textId="56FFC675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757790" w14:textId="588D10A9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2967E9A6" w14:textId="77777777" w:rsidTr="00C450CF">
        <w:trPr>
          <w:trHeight w:val="945"/>
        </w:trPr>
        <w:tc>
          <w:tcPr>
            <w:tcW w:w="2830" w:type="dxa"/>
            <w:shd w:val="clear" w:color="auto" w:fill="auto"/>
            <w:hideMark/>
          </w:tcPr>
          <w:p w14:paraId="4643B9C7" w14:textId="41A07106" w:rsidR="00C450CF" w:rsidRPr="002F5E7D" w:rsidRDefault="00C450CF" w:rsidP="00C450CF">
            <w:pPr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Egyéb áruhasználati és szolgáltatási adók  (B351) Állandó tev. Helyi adó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3AD3CC" w14:textId="443C9B9E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EDBFE0A" w14:textId="58502C04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ADCA08" w14:textId="1FCDAF07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46 791 124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2C6D40" w14:textId="461C37F9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2308B19D" w14:textId="77777777" w:rsidTr="00C450CF">
        <w:trPr>
          <w:trHeight w:val="630"/>
        </w:trPr>
        <w:tc>
          <w:tcPr>
            <w:tcW w:w="2830" w:type="dxa"/>
            <w:shd w:val="clear" w:color="auto" w:fill="auto"/>
            <w:hideMark/>
          </w:tcPr>
          <w:p w14:paraId="127B3E07" w14:textId="589D42CA" w:rsidR="00C450CF" w:rsidRPr="002F5E7D" w:rsidRDefault="00C450CF" w:rsidP="00C450CF">
            <w:pPr>
              <w:jc w:val="center"/>
              <w:rPr>
                <w:highlight w:val="yellow"/>
              </w:rPr>
            </w:pPr>
            <w:r>
              <w:rPr>
                <w:b/>
                <w:bCs/>
              </w:rPr>
              <w:lastRenderedPageBreak/>
              <w:t>Egyéb áruhasználati és szolgáltatási adók  (B355) tartózkodás után fizetett idegenforgalmi adó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D075947" w14:textId="4C0DCB8F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DF8BE40" w14:textId="68BF5AD6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A785B4" w14:textId="00CBA6E1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19 523 004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C105CF" w14:textId="2EF43B9F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2C9A1C78" w14:textId="77777777" w:rsidTr="00C450CF">
        <w:trPr>
          <w:trHeight w:val="315"/>
        </w:trPr>
        <w:tc>
          <w:tcPr>
            <w:tcW w:w="2830" w:type="dxa"/>
            <w:shd w:val="clear" w:color="000000" w:fill="B4C6E7"/>
            <w:hideMark/>
          </w:tcPr>
          <w:p w14:paraId="1F929E97" w14:textId="1BB54EC6" w:rsidR="00C450CF" w:rsidRPr="002F5E7D" w:rsidRDefault="00C450CF" w:rsidP="00C450CF">
            <w:pPr>
              <w:jc w:val="center"/>
              <w:rPr>
                <w:highlight w:val="yellow"/>
              </w:rPr>
            </w:pPr>
            <w:r>
              <w:t>Egyéb közhatalmi bevételek  (B36)</w:t>
            </w:r>
          </w:p>
        </w:tc>
        <w:tc>
          <w:tcPr>
            <w:tcW w:w="1985" w:type="dxa"/>
            <w:shd w:val="clear" w:color="000000" w:fill="B4C6E7"/>
            <w:noWrap/>
            <w:vAlign w:val="bottom"/>
            <w:hideMark/>
          </w:tcPr>
          <w:p w14:paraId="56DAD66E" w14:textId="1522FF12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4C6E7"/>
            <w:noWrap/>
            <w:vAlign w:val="bottom"/>
            <w:hideMark/>
          </w:tcPr>
          <w:p w14:paraId="2461100E" w14:textId="6C0D4784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000000" w:fill="B4C6E7"/>
            <w:noWrap/>
            <w:vAlign w:val="bottom"/>
            <w:hideMark/>
          </w:tcPr>
          <w:p w14:paraId="3AB1B79D" w14:textId="0117956A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2 365 451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DDC34C" w14:textId="4A8FB85F" w:rsidR="00C450CF" w:rsidRPr="002F5E7D" w:rsidRDefault="00C450CF" w:rsidP="00C450C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450CF" w:rsidRPr="002F5E7D" w14:paraId="1CBC112E" w14:textId="77777777" w:rsidTr="00C450CF">
        <w:trPr>
          <w:trHeight w:val="315"/>
        </w:trPr>
        <w:tc>
          <w:tcPr>
            <w:tcW w:w="2830" w:type="dxa"/>
            <w:shd w:val="clear" w:color="000000" w:fill="B4C6E7"/>
          </w:tcPr>
          <w:p w14:paraId="47EF4E07" w14:textId="06A0EA15" w:rsidR="00C450CF" w:rsidRDefault="00C450CF" w:rsidP="00C450CF">
            <w:pPr>
              <w:jc w:val="center"/>
            </w:pPr>
            <w:r>
              <w:t>Közhatalmi bevételek (B3)</w:t>
            </w:r>
          </w:p>
        </w:tc>
        <w:tc>
          <w:tcPr>
            <w:tcW w:w="1985" w:type="dxa"/>
            <w:shd w:val="clear" w:color="000000" w:fill="B4C6E7"/>
            <w:noWrap/>
            <w:vAlign w:val="bottom"/>
          </w:tcPr>
          <w:p w14:paraId="429142FA" w14:textId="626CFF8F" w:rsidR="00C450CF" w:rsidRDefault="00C450CF" w:rsidP="00C450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64 400 000 </w:t>
            </w:r>
          </w:p>
        </w:tc>
        <w:tc>
          <w:tcPr>
            <w:tcW w:w="1984" w:type="dxa"/>
            <w:shd w:val="clear" w:color="000000" w:fill="B4C6E7"/>
            <w:noWrap/>
            <w:vAlign w:val="bottom"/>
          </w:tcPr>
          <w:p w14:paraId="59C341E4" w14:textId="64222D0A" w:rsidR="00C450CF" w:rsidRDefault="00C450CF" w:rsidP="00C450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75 601 000 </w:t>
            </w:r>
          </w:p>
        </w:tc>
        <w:tc>
          <w:tcPr>
            <w:tcW w:w="1560" w:type="dxa"/>
            <w:shd w:val="clear" w:color="000000" w:fill="B4C6E7"/>
            <w:noWrap/>
            <w:vAlign w:val="bottom"/>
          </w:tcPr>
          <w:p w14:paraId="32C3B633" w14:textId="0E26C9C7" w:rsidR="00C450CF" w:rsidRDefault="00C450CF" w:rsidP="00C450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139 099 013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18B5C" w14:textId="380D2824" w:rsidR="00C450CF" w:rsidRDefault="00C450CF" w:rsidP="00C450C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183,99%</w:t>
            </w:r>
          </w:p>
        </w:tc>
      </w:tr>
    </w:tbl>
    <w:p w14:paraId="2F42E39D" w14:textId="77777777" w:rsidR="00B044B5" w:rsidRPr="002F5E7D" w:rsidRDefault="00B044B5" w:rsidP="00B044B5">
      <w:pPr>
        <w:spacing w:after="120" w:line="276" w:lineRule="auto"/>
        <w:ind w:left="1080"/>
        <w:jc w:val="right"/>
        <w:rPr>
          <w:rFonts w:eastAsiaTheme="minorHAnsi"/>
          <w:highlight w:val="yellow"/>
          <w:lang w:eastAsia="en-US"/>
        </w:rPr>
      </w:pPr>
      <w:r w:rsidRPr="002F5E7D">
        <w:rPr>
          <w:rFonts w:eastAsiaTheme="minorHAnsi"/>
          <w:highlight w:val="yellow"/>
        </w:rPr>
        <w:t>3.számú tábla</w:t>
      </w:r>
    </w:p>
    <w:p w14:paraId="0ED33C98" w14:textId="77777777" w:rsidR="00642DC1" w:rsidRPr="002F5E7D" w:rsidRDefault="00642DC1" w:rsidP="00B76D32">
      <w:pPr>
        <w:spacing w:after="120" w:line="276" w:lineRule="auto"/>
        <w:jc w:val="both"/>
        <w:rPr>
          <w:noProof/>
          <w:highlight w:val="yellow"/>
          <w:lang w:eastAsia="en-US"/>
        </w:rPr>
      </w:pPr>
    </w:p>
    <w:p w14:paraId="750CE478" w14:textId="14A0BF3E" w:rsidR="008F0B78" w:rsidRDefault="00642DC1" w:rsidP="00C450CF">
      <w:pPr>
        <w:spacing w:after="120" w:line="276" w:lineRule="auto"/>
        <w:jc w:val="both"/>
        <w:rPr>
          <w:noProof/>
          <w:lang w:eastAsia="en-US"/>
        </w:rPr>
      </w:pPr>
      <w:r w:rsidRPr="004E264B">
        <w:rPr>
          <w:noProof/>
          <w:lang w:eastAsia="en-US"/>
        </w:rPr>
        <w:t xml:space="preserve">Helyi </w:t>
      </w:r>
      <w:r w:rsidR="00080AD1" w:rsidRPr="004E264B">
        <w:rPr>
          <w:noProof/>
          <w:lang w:eastAsia="en-US"/>
        </w:rPr>
        <w:t xml:space="preserve">iparűzési adó </w:t>
      </w:r>
      <w:r w:rsidR="00563EE4" w:rsidRPr="004E264B">
        <w:rPr>
          <w:noProof/>
          <w:lang w:eastAsia="en-US"/>
        </w:rPr>
        <w:t xml:space="preserve">kiválasztott  </w:t>
      </w:r>
      <w:r w:rsidR="00080AD1" w:rsidRPr="004E264B">
        <w:rPr>
          <w:noProof/>
          <w:lang w:eastAsia="en-US"/>
        </w:rPr>
        <w:t>tételei közül</w:t>
      </w:r>
      <w:r w:rsidR="00563EE4" w:rsidRPr="004E264B">
        <w:rPr>
          <w:noProof/>
          <w:lang w:eastAsia="en-US"/>
        </w:rPr>
        <w:t xml:space="preserve"> </w:t>
      </w:r>
      <w:r w:rsidR="00080AD1" w:rsidRPr="004E264B">
        <w:rPr>
          <w:noProof/>
          <w:lang w:eastAsia="en-US"/>
        </w:rPr>
        <w:t>a</w:t>
      </w:r>
      <w:r w:rsidRPr="004E264B">
        <w:rPr>
          <w:noProof/>
          <w:lang w:eastAsia="en-US"/>
        </w:rPr>
        <w:t xml:space="preserve"> bankszámlakivonat szerint került</w:t>
      </w:r>
      <w:r w:rsidR="00080AD1" w:rsidRPr="004E264B">
        <w:rPr>
          <w:noProof/>
          <w:lang w:eastAsia="en-US"/>
        </w:rPr>
        <w:t>ek</w:t>
      </w:r>
      <w:r w:rsidRPr="004E264B">
        <w:rPr>
          <w:noProof/>
          <w:lang w:eastAsia="en-US"/>
        </w:rPr>
        <w:t xml:space="preserve"> könyvelésre. </w:t>
      </w:r>
    </w:p>
    <w:p w14:paraId="1E1C6101" w14:textId="10F296FA" w:rsidR="007D66E7" w:rsidRDefault="004E264B" w:rsidP="00B76D32">
      <w:pPr>
        <w:spacing w:after="120" w:line="276" w:lineRule="auto"/>
        <w:jc w:val="both"/>
        <w:rPr>
          <w:noProof/>
          <w:lang w:eastAsia="en-US"/>
        </w:rPr>
      </w:pPr>
      <w:r>
        <w:rPr>
          <w:noProof/>
          <w:lang w:eastAsia="en-US"/>
        </w:rPr>
        <w:t>Közterület használati engedélyek</w:t>
      </w:r>
      <w:r w:rsidR="001C0229">
        <w:rPr>
          <w:noProof/>
          <w:lang w:eastAsia="en-US"/>
        </w:rPr>
        <w:t>ből, bérleti szerződésekből befolyt bevételek szerződéseinek ellenőrzése valósult meg a következő tételeknél:</w:t>
      </w:r>
    </w:p>
    <w:tbl>
      <w:tblPr>
        <w:tblW w:w="82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5425"/>
      </w:tblGrid>
      <w:tr w:rsidR="001C0229" w14:paraId="2AB9C95E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</w:tcPr>
          <w:p w14:paraId="527C6DFE" w14:textId="36A95591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Összeg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A948A29" w14:textId="7E9CA845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5425" w:type="dxa"/>
            <w:shd w:val="clear" w:color="auto" w:fill="auto"/>
            <w:noWrap/>
            <w:vAlign w:val="bottom"/>
          </w:tcPr>
          <w:p w14:paraId="7F84F50C" w14:textId="1D1BDFAE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Megnevezés</w:t>
            </w:r>
          </w:p>
        </w:tc>
      </w:tr>
      <w:tr w:rsidR="001C0229" w14:paraId="68366389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E72FC8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162 000,00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0D9E2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2022-05-05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52537EDA" w14:textId="5160E230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db 12 m2 felületű óriás reklámtábla elhelyezés megállapodá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</w:tr>
      <w:tr w:rsidR="001C0229" w14:paraId="41EB49B5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955FA8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324 000,00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35E30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2022-05-05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44C12D15" w14:textId="0CD22C53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db 12 m2 felületű óriás reklámtábla elhelyezés megállapodá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</w:tr>
      <w:tr w:rsidR="001C0229" w14:paraId="134A14FA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777EBD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461EA2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2022-05-10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7E11FDFF" w14:textId="3D2D1E58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nternational Balaton Carp Cup verseny  2022.04.24-2022.04.3</w:t>
            </w:r>
          </w:p>
        </w:tc>
      </w:tr>
      <w:tr w:rsidR="001C0229" w14:paraId="06867221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137FAF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60D47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2022-05-13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7008392D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bérleti szerződés bábszínházjúl.20. aug.04. aug.18.</w:t>
            </w:r>
          </w:p>
        </w:tc>
      </w:tr>
      <w:tr w:rsidR="001C0229" w14:paraId="7ECC238A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51C59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75 000,00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D83AA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2022-05-13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1BA0B1A7" w14:textId="51703AE6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2022. március 26-2022. április 02 megrendezett NBBH VIP </w:t>
            </w:r>
          </w:p>
        </w:tc>
      </w:tr>
      <w:tr w:rsidR="001C0229" w14:paraId="5AB37596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7C6299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DF7ABF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2022-05-17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5674D245" w14:textId="59907B5F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2022.05.02-15. közterület-használati engedély</w:t>
            </w:r>
          </w:p>
        </w:tc>
      </w:tr>
      <w:tr w:rsidR="001C0229" w14:paraId="1DB342E8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2D123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22 800,00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DF6CB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2022-05-18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16C1A3BD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 2022.05.01-2022.09.01.</w:t>
            </w:r>
          </w:p>
        </w:tc>
      </w:tr>
      <w:tr w:rsidR="001C0229" w14:paraId="7983204C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1A8F6F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D3DEF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2022-05-20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783DE4E5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 2022.05.01-2022.10.01.</w:t>
            </w:r>
          </w:p>
        </w:tc>
      </w:tr>
      <w:tr w:rsidR="001C0229" w14:paraId="1E6AFE29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7AEE3C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126 000,00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2398F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2022-05-23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4736DA8C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 2022.05.10-2022.06.01.</w:t>
            </w:r>
          </w:p>
        </w:tc>
      </w:tr>
      <w:tr w:rsidR="001C0229" w14:paraId="09A6E3C6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52172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0CEE2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2022-05-23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7D0D7DFA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használati engedély 2022.06.18-2022.08.21.</w:t>
            </w:r>
          </w:p>
        </w:tc>
      </w:tr>
      <w:tr w:rsidR="001C0229" w14:paraId="0829FE41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7CD175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165 000,00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7C6DFD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2022-05-25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65945FBF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 2022.05.24-2022.06.03.</w:t>
            </w:r>
          </w:p>
        </w:tc>
      </w:tr>
      <w:tr w:rsidR="001C0229" w14:paraId="764D4702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0BAB40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59376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2022-06-17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40E6EE35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közterület-használati engedély 2022.06.06-2022.06.30.</w:t>
            </w:r>
          </w:p>
        </w:tc>
      </w:tr>
      <w:tr w:rsidR="001C0229" w14:paraId="337FFB55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AA1D2D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E0E27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2022-06-17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4BE1E0F5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közterület-használati engedély 2022.06.18-2022.08.21.</w:t>
            </w:r>
          </w:p>
        </w:tc>
      </w:tr>
      <w:tr w:rsidR="001C0229" w14:paraId="0CA49EB4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D9CE09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C20728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2022-06-24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3B998C35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közterület-használati engedély 2022.07.01-2022.08.31.</w:t>
            </w:r>
          </w:p>
        </w:tc>
      </w:tr>
      <w:tr w:rsidR="001C0229" w14:paraId="7A9D27F6" w14:textId="77777777" w:rsidTr="001C0229">
        <w:trPr>
          <w:trHeight w:val="300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6923E1" w14:textId="77777777" w:rsidR="001C0229" w:rsidRDefault="001C022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222F7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2022-06-30</w:t>
            </w:r>
          </w:p>
        </w:tc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1F54285D" w14:textId="77777777" w:rsidR="001C0229" w:rsidRDefault="001C02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közterület használat 2022.05.01.-09.30.</w:t>
            </w:r>
          </w:p>
        </w:tc>
      </w:tr>
    </w:tbl>
    <w:p w14:paraId="3EBDA90D" w14:textId="54A62447" w:rsidR="001C0229" w:rsidRDefault="001C0229" w:rsidP="00B76D32">
      <w:pPr>
        <w:spacing w:after="120" w:line="276" w:lineRule="auto"/>
        <w:jc w:val="both"/>
        <w:rPr>
          <w:noProof/>
          <w:lang w:eastAsia="en-US"/>
        </w:rPr>
      </w:pPr>
      <w:r>
        <w:rPr>
          <w:noProof/>
          <w:lang w:eastAsia="en-US"/>
        </w:rPr>
        <w:t xml:space="preserve">Fenti tételk szerződésekkel alátámasztásra került, pénzügyi eltérés nem került megállapításra. </w:t>
      </w:r>
    </w:p>
    <w:p w14:paraId="211C69BE" w14:textId="71E1FE9D" w:rsidR="00D731DB" w:rsidRPr="00BE28AE" w:rsidRDefault="00D731DB" w:rsidP="00D731DB">
      <w:pPr>
        <w:spacing w:after="120" w:line="276" w:lineRule="auto"/>
        <w:rPr>
          <w:b/>
          <w:noProof/>
          <w:lang w:eastAsia="en-US"/>
        </w:rPr>
      </w:pPr>
      <w:r w:rsidRPr="00BE28AE">
        <w:rPr>
          <w:b/>
          <w:noProof/>
          <w:lang w:eastAsia="en-US"/>
        </w:rPr>
        <w:t>A költségvetés megvalósítása, a bizonylatok feldolgozásának rendje, gazdálkodási jogkörök aláírásának szabályozottsága</w:t>
      </w:r>
    </w:p>
    <w:p w14:paraId="2C382634" w14:textId="77777777" w:rsidR="00D731DB" w:rsidRPr="00BE28AE" w:rsidRDefault="00D731DB" w:rsidP="00D731DB">
      <w:pPr>
        <w:spacing w:after="120" w:line="276" w:lineRule="auto"/>
        <w:jc w:val="both"/>
        <w:rPr>
          <w:noProof/>
          <w:lang w:eastAsia="en-US"/>
        </w:rPr>
      </w:pPr>
      <w:r w:rsidRPr="00BE28AE">
        <w:rPr>
          <w:noProof/>
          <w:lang w:eastAsia="en-US"/>
        </w:rPr>
        <w:t>Az önkormányzat feladatellátásának végrehajtásához kapcsolódó pénzügyi-gazdálkodási feltételek megvalósítása érdekében előírt kötelezettségvállalás, pénzügyi ellenjegyzés, teljesítés igazolás, érvényesítés, utalványozás rendjét az Áht. és az Ávr. szabályozza.</w:t>
      </w:r>
    </w:p>
    <w:p w14:paraId="011E6506" w14:textId="77777777" w:rsidR="00D731DB" w:rsidRPr="00BE28AE" w:rsidRDefault="00D731DB" w:rsidP="00D731DB">
      <w:pPr>
        <w:spacing w:after="120" w:line="276" w:lineRule="auto"/>
        <w:rPr>
          <w:noProof/>
          <w:lang w:eastAsia="en-US"/>
        </w:rPr>
      </w:pPr>
    </w:p>
    <w:p w14:paraId="06163947" w14:textId="77777777" w:rsidR="00D731DB" w:rsidRDefault="00D731DB" w:rsidP="00D731DB">
      <w:pPr>
        <w:spacing w:line="276" w:lineRule="auto"/>
        <w:ind w:firstLine="708"/>
        <w:jc w:val="both"/>
      </w:pPr>
      <w:r w:rsidRPr="00BE28AE">
        <w:t>Gazdálkodási szabályzatokkal 2022. évre vonatkozóan az önkormányzat rendelkezett. A belső ellenőrzés részére elektronikus formában ellenőrzésre átadásra kerültek a kért szabályzatok:</w:t>
      </w:r>
    </w:p>
    <w:p w14:paraId="1D9FFEB6" w14:textId="77777777" w:rsidR="00D731DB" w:rsidRPr="00BE28AE" w:rsidRDefault="00D731DB" w:rsidP="00D731DB">
      <w:pPr>
        <w:spacing w:line="276" w:lineRule="auto"/>
        <w:ind w:firstLine="708"/>
        <w:jc w:val="both"/>
      </w:pPr>
    </w:p>
    <w:p w14:paraId="32981E3E" w14:textId="62A7B45B" w:rsidR="00D731DB" w:rsidRDefault="00EF6A4D" w:rsidP="00EF6A4D">
      <w:pPr>
        <w:spacing w:line="276" w:lineRule="auto"/>
        <w:ind w:firstLine="360"/>
        <w:jc w:val="both"/>
      </w:pPr>
      <w:r>
        <w:lastRenderedPageBreak/>
        <w:t xml:space="preserve">A </w:t>
      </w:r>
      <w:r w:rsidR="00D731DB" w:rsidRPr="00EF6A4D">
        <w:t>számviteli politik</w:t>
      </w:r>
      <w:r w:rsidRPr="00EF6A4D">
        <w:t xml:space="preserve">át, </w:t>
      </w:r>
      <w:r w:rsidR="00D731DB" w:rsidRPr="00EF6A4D">
        <w:t>számlarend</w:t>
      </w:r>
      <w:r w:rsidRPr="00EF6A4D">
        <w:t xml:space="preserve">et, </w:t>
      </w:r>
      <w:r w:rsidR="00D731DB" w:rsidRPr="00EF6A4D">
        <w:t>eszközök és források értékelési szabályzat</w:t>
      </w:r>
      <w:r w:rsidRPr="00EF6A4D">
        <w:t>át és az eszközök és források leltározási és leltárkészítési szabályzatát. Szabályzataik</w:t>
      </w:r>
      <w:r w:rsidR="00D731DB" w:rsidRPr="00EF6A4D">
        <w:t xml:space="preserve"> </w:t>
      </w:r>
      <w:r w:rsidR="000438EE" w:rsidRPr="00EF6A4D">
        <w:t>hatályos</w:t>
      </w:r>
      <w:r w:rsidRPr="00EF6A4D">
        <w:t>ak</w:t>
      </w:r>
      <w:r w:rsidR="000438EE" w:rsidRPr="00EF6A4D">
        <w:t xml:space="preserve"> 2020.január 1-től, minden évben felülvizsgálatra került és </w:t>
      </w:r>
      <w:r w:rsidRPr="00EF6A4D">
        <w:t>hatályosítottak</w:t>
      </w:r>
      <w:r w:rsidR="000438EE" w:rsidRPr="00EF6A4D">
        <w:t xml:space="preserve"> 2021. évre és 2022. évre. </w:t>
      </w:r>
    </w:p>
    <w:p w14:paraId="34042B1C" w14:textId="77777777" w:rsidR="00EF6A4D" w:rsidRDefault="00EF6A4D" w:rsidP="00D731DB">
      <w:pPr>
        <w:spacing w:line="276" w:lineRule="auto"/>
        <w:ind w:left="360" w:firstLine="348"/>
        <w:jc w:val="both"/>
      </w:pPr>
    </w:p>
    <w:p w14:paraId="10CCF6F6" w14:textId="581A35EE" w:rsidR="00D731DB" w:rsidRPr="00BE28AE" w:rsidRDefault="00D731DB" w:rsidP="00D731DB">
      <w:pPr>
        <w:spacing w:line="276" w:lineRule="auto"/>
        <w:ind w:left="360" w:firstLine="348"/>
        <w:jc w:val="both"/>
      </w:pPr>
      <w:r w:rsidRPr="00BE28AE">
        <w:t xml:space="preserve">A kötelezettségvállalás, pénzügyi ellenjegyzés, utalványozás érvényesítés szabályzatát a jogszabályi előírások szerint elkészítették, </w:t>
      </w:r>
      <w:r w:rsidR="000438EE">
        <w:t>szabályzatukat</w:t>
      </w:r>
      <w:r w:rsidRPr="00BE28AE">
        <w:t xml:space="preserve"> 202</w:t>
      </w:r>
      <w:r w:rsidR="000438EE">
        <w:t>1</w:t>
      </w:r>
      <w:r w:rsidRPr="00BE28AE">
        <w:t xml:space="preserve">. január </w:t>
      </w:r>
      <w:r w:rsidR="000438EE">
        <w:t>1-től hatályos.</w:t>
      </w:r>
      <w:r w:rsidR="00EF6A4D">
        <w:t xml:space="preserve"> 2022. évre a szabályzatot felülvizsgálták és hatályosítottak a fedőlapra rávezetve 2022. </w:t>
      </w:r>
      <w:r w:rsidR="00A4520C">
        <w:t>június 26-tól</w:t>
      </w:r>
      <w:r w:rsidR="00EF6A4D">
        <w:t xml:space="preserve">. </w:t>
      </w:r>
      <w:r w:rsidR="000438EE">
        <w:t xml:space="preserve"> </w:t>
      </w:r>
    </w:p>
    <w:p w14:paraId="222AE4F4" w14:textId="77777777" w:rsidR="00D731DB" w:rsidRPr="00BE28AE" w:rsidRDefault="00D731DB" w:rsidP="00D731DB">
      <w:pPr>
        <w:spacing w:line="276" w:lineRule="auto"/>
        <w:ind w:left="360"/>
        <w:jc w:val="both"/>
      </w:pPr>
    </w:p>
    <w:p w14:paraId="1AC86E98" w14:textId="77777777" w:rsidR="00EF6A4D" w:rsidRDefault="00D731DB" w:rsidP="00D731DB">
      <w:pPr>
        <w:spacing w:line="276" w:lineRule="auto"/>
        <w:ind w:left="360" w:firstLine="348"/>
        <w:jc w:val="both"/>
      </w:pPr>
      <w:r w:rsidRPr="00BE28AE">
        <w:t xml:space="preserve"> A szabályzatot megfelelően aláírták, mellékletek csatolásra kerültek. </w:t>
      </w:r>
    </w:p>
    <w:p w14:paraId="50A0CCF8" w14:textId="77777777" w:rsidR="00EF6A4D" w:rsidRDefault="00EF6A4D" w:rsidP="00D731DB">
      <w:pPr>
        <w:spacing w:line="276" w:lineRule="auto"/>
        <w:ind w:left="360" w:firstLine="348"/>
        <w:jc w:val="both"/>
      </w:pPr>
    </w:p>
    <w:p w14:paraId="629E3736" w14:textId="0093D317" w:rsidR="00D731DB" w:rsidRDefault="00D731DB" w:rsidP="00EF6A4D">
      <w:pPr>
        <w:spacing w:line="276" w:lineRule="auto"/>
        <w:ind w:left="360" w:firstLine="348"/>
        <w:jc w:val="both"/>
      </w:pPr>
      <w:r w:rsidRPr="00BE28AE">
        <w:t>Személyi változás érintette a vizsgált 2022. évben</w:t>
      </w:r>
      <w:r w:rsidR="00EF6A4D">
        <w:t xml:space="preserve"> a feladatellátók körét. </w:t>
      </w:r>
      <w:r w:rsidRPr="00BE28AE">
        <w:t xml:space="preserve">A feladatokra történő írásbeli megbízással rendelkeztek. </w:t>
      </w:r>
    </w:p>
    <w:p w14:paraId="7B45092D" w14:textId="77777777" w:rsidR="00EF6A4D" w:rsidRPr="00BE28AE" w:rsidRDefault="00EF6A4D" w:rsidP="00EF6A4D">
      <w:pPr>
        <w:spacing w:line="276" w:lineRule="auto"/>
        <w:ind w:left="360" w:firstLine="348"/>
        <w:jc w:val="both"/>
      </w:pPr>
    </w:p>
    <w:p w14:paraId="6AB8F2E6" w14:textId="77777777" w:rsidR="00D731DB" w:rsidRPr="00BE28AE" w:rsidRDefault="00D731DB" w:rsidP="00D731DB">
      <w:pPr>
        <w:spacing w:line="276" w:lineRule="auto"/>
        <w:ind w:left="360"/>
        <w:jc w:val="both"/>
      </w:pPr>
    </w:p>
    <w:p w14:paraId="7B6E66DF" w14:textId="6D1A5A66" w:rsidR="008B2CD3" w:rsidRDefault="008B2CD3" w:rsidP="008B2CD3">
      <w:pPr>
        <w:spacing w:line="276" w:lineRule="auto"/>
        <w:ind w:left="360"/>
        <w:jc w:val="both"/>
      </w:pPr>
      <w:r>
        <w:t xml:space="preserve">A kötelezettségvállalás kötelező nyilvántartásának vezetése az ASP számítógépes programmal történik, felelősét a szabályzatban meghatározták. </w:t>
      </w:r>
    </w:p>
    <w:p w14:paraId="679B8FA8" w14:textId="72B2D328" w:rsidR="008B2CD3" w:rsidRDefault="008B2CD3" w:rsidP="008B2CD3">
      <w:pPr>
        <w:spacing w:line="276" w:lineRule="auto"/>
        <w:ind w:left="360"/>
        <w:jc w:val="both"/>
      </w:pPr>
      <w:r>
        <w:t xml:space="preserve">Szabályzatuk a számlázás és az adatszolgáltatási feladatok teljesítésének folyamatát rögzíti. A feltételeket és előírásokat a 4. pontban rögzítették. </w:t>
      </w:r>
    </w:p>
    <w:p w14:paraId="14225BA8" w14:textId="77777777" w:rsidR="008B2CD3" w:rsidRDefault="008B2CD3" w:rsidP="008B2CD3">
      <w:pPr>
        <w:spacing w:line="276" w:lineRule="auto"/>
        <w:ind w:left="360"/>
        <w:jc w:val="both"/>
      </w:pPr>
    </w:p>
    <w:p w14:paraId="37154347" w14:textId="77777777" w:rsidR="00D731DB" w:rsidRPr="00BE28AE" w:rsidRDefault="00D731DB" w:rsidP="00D731DB">
      <w:pPr>
        <w:spacing w:line="276" w:lineRule="auto"/>
        <w:ind w:left="360"/>
      </w:pPr>
    </w:p>
    <w:p w14:paraId="192DADE1" w14:textId="5A936B36" w:rsidR="008B2CD3" w:rsidRDefault="00D731DB" w:rsidP="00D731DB">
      <w:pPr>
        <w:spacing w:line="276" w:lineRule="auto"/>
        <w:ind w:left="360"/>
        <w:jc w:val="both"/>
      </w:pPr>
      <w:r w:rsidRPr="00BE28AE">
        <w:t xml:space="preserve">Szabályzatukban rögzítették, hogy </w:t>
      </w:r>
      <w:r w:rsidR="00A4520C">
        <w:t>1</w:t>
      </w:r>
      <w:r w:rsidRPr="00BE28AE">
        <w:t>00.000 Ft alatti értéknél nem szükséges az írásbeli kötelezettségvállalás</w:t>
      </w:r>
      <w:r w:rsidR="008B2CD3">
        <w:t xml:space="preserve">. </w:t>
      </w:r>
    </w:p>
    <w:p w14:paraId="7260A182" w14:textId="77777777" w:rsidR="008B2CD3" w:rsidRDefault="008B2CD3" w:rsidP="00D731DB">
      <w:pPr>
        <w:spacing w:line="276" w:lineRule="auto"/>
        <w:ind w:left="360"/>
        <w:jc w:val="both"/>
      </w:pPr>
    </w:p>
    <w:p w14:paraId="7A8EE482" w14:textId="1DCD93FB" w:rsidR="00563EE4" w:rsidRPr="00BE28AE" w:rsidRDefault="00563EE4" w:rsidP="00563EE4">
      <w:pPr>
        <w:spacing w:line="276" w:lineRule="auto"/>
        <w:ind w:left="360" w:firstLine="348"/>
        <w:jc w:val="both"/>
      </w:pPr>
      <w:r w:rsidRPr="00BE28AE">
        <w:t>A kötelezettségvállalás bizonylatait, a kötelezettségvállalás minimális tartalmát, nyilvántartási kötelezettséget szabályozták. Kötelezettségvállalásra a polgármester és alpolgármester jogosult. Az alpolgármester részére írásbeli megbízás készült a kötelezettségvállalásra, utalványozásra, teljesítésigazolásra.</w:t>
      </w:r>
    </w:p>
    <w:p w14:paraId="09C53E49" w14:textId="77777777" w:rsidR="008B2CD3" w:rsidRDefault="008B2CD3" w:rsidP="00D731DB">
      <w:pPr>
        <w:spacing w:line="276" w:lineRule="auto"/>
        <w:ind w:left="360"/>
        <w:jc w:val="both"/>
      </w:pPr>
    </w:p>
    <w:p w14:paraId="5AD7C564" w14:textId="6EF319E2" w:rsidR="00D731DB" w:rsidRPr="00BE28AE" w:rsidRDefault="00D731DB" w:rsidP="00D731DB">
      <w:pPr>
        <w:spacing w:line="276" w:lineRule="auto"/>
        <w:ind w:left="360"/>
        <w:jc w:val="both"/>
      </w:pPr>
      <w:r w:rsidRPr="00BE28AE">
        <w:t xml:space="preserve">A pénzügyi ellenjegyzésre jogosult személyek pénzügyi ellenjegyzését a pénzügyi ellenjegyzés tényére utalást, az ellenjegyzés dátumát, a jogosult aláírását. </w:t>
      </w:r>
    </w:p>
    <w:p w14:paraId="22BC649F" w14:textId="77777777" w:rsidR="00D731DB" w:rsidRPr="00BE28AE" w:rsidRDefault="00D731DB" w:rsidP="00D731DB">
      <w:pPr>
        <w:spacing w:line="276" w:lineRule="auto"/>
        <w:jc w:val="both"/>
      </w:pPr>
    </w:p>
    <w:p w14:paraId="306CF2B1" w14:textId="7F34F77D" w:rsidR="00D731DB" w:rsidRPr="00BE28AE" w:rsidRDefault="00D731DB" w:rsidP="00563EE4">
      <w:pPr>
        <w:spacing w:line="276" w:lineRule="auto"/>
        <w:ind w:left="142"/>
        <w:jc w:val="both"/>
      </w:pPr>
      <w:r w:rsidRPr="00BE28AE">
        <w:t xml:space="preserve">Teljesítés igazolása okmányok alapján történik, az igazolásnak tartalmazni kell a teljesítésre történő utalást, dátumot és az arra jogosult személy aláírását.  Az igazolás </w:t>
      </w:r>
      <w:r>
        <w:t xml:space="preserve">elvégezhető </w:t>
      </w:r>
      <w:r w:rsidRPr="00BE28AE">
        <w:t xml:space="preserve">utalványlapra, a számlán, illetve külön feljegyzéssel.  </w:t>
      </w:r>
    </w:p>
    <w:p w14:paraId="5EA73C5A" w14:textId="77777777" w:rsidR="00D731DB" w:rsidRPr="00BE28AE" w:rsidRDefault="00D731DB" w:rsidP="00563EE4">
      <w:pPr>
        <w:spacing w:line="276" w:lineRule="auto"/>
        <w:ind w:left="142"/>
        <w:jc w:val="both"/>
      </w:pPr>
    </w:p>
    <w:p w14:paraId="50C3308C" w14:textId="652BEB1E" w:rsidR="00D731DB" w:rsidRPr="00BE28AE" w:rsidRDefault="00D731DB" w:rsidP="00563EE4">
      <w:pPr>
        <w:spacing w:line="276" w:lineRule="auto"/>
        <w:ind w:left="142"/>
        <w:jc w:val="both"/>
      </w:pPr>
      <w:r w:rsidRPr="00BE28AE">
        <w:t xml:space="preserve">Érvényesítést a teljesítés és bevételek beszedését megelőzően kel ellenőrizni, összeget, fedezetet, előírt követelmények betartását, a jogszabályi előírások betartását. Érvényesítésnél érvényesítésre utalást, összeget, dátumot és aláírást kell rögzíteni. </w:t>
      </w:r>
    </w:p>
    <w:p w14:paraId="6B2A3B41" w14:textId="77777777" w:rsidR="00D731DB" w:rsidRPr="00BE28AE" w:rsidRDefault="00D731DB" w:rsidP="00563EE4">
      <w:pPr>
        <w:spacing w:line="276" w:lineRule="auto"/>
        <w:ind w:left="142"/>
        <w:jc w:val="both"/>
      </w:pPr>
    </w:p>
    <w:p w14:paraId="19606A26" w14:textId="77777777" w:rsidR="00855991" w:rsidRDefault="00D731DB" w:rsidP="00563EE4">
      <w:pPr>
        <w:spacing w:line="276" w:lineRule="auto"/>
        <w:ind w:left="142"/>
        <w:jc w:val="both"/>
      </w:pPr>
      <w:r w:rsidRPr="00BE28AE">
        <w:t>Utalványozás keltezéssel ellátott aláírását kell tartalmaznia a bizonylatnak.</w:t>
      </w:r>
    </w:p>
    <w:p w14:paraId="5C8B88E5" w14:textId="77777777" w:rsidR="00855991" w:rsidRDefault="00855991" w:rsidP="00563EE4">
      <w:pPr>
        <w:spacing w:line="276" w:lineRule="auto"/>
        <w:ind w:left="142"/>
        <w:jc w:val="both"/>
      </w:pPr>
    </w:p>
    <w:p w14:paraId="4E3028FE" w14:textId="62B74F6D" w:rsidR="00D731DB" w:rsidRPr="00BE28AE" w:rsidRDefault="00D731DB" w:rsidP="00563EE4">
      <w:pPr>
        <w:spacing w:line="276" w:lineRule="auto"/>
        <w:ind w:left="142"/>
        <w:jc w:val="both"/>
      </w:pPr>
      <w:r w:rsidRPr="00BE28AE">
        <w:t xml:space="preserve"> </w:t>
      </w:r>
    </w:p>
    <w:p w14:paraId="57A5F18C" w14:textId="56E156D9" w:rsidR="00D731DB" w:rsidRPr="00855991" w:rsidRDefault="00855991" w:rsidP="00563EE4">
      <w:pPr>
        <w:spacing w:line="276" w:lineRule="auto"/>
        <w:jc w:val="both"/>
      </w:pPr>
      <w:r>
        <w:lastRenderedPageBreak/>
        <w:t xml:space="preserve">Az </w:t>
      </w:r>
      <w:r w:rsidR="00D731DB" w:rsidRPr="00855991">
        <w:t>önkormányzatnál a kötelezettségvállalásra, pénzügyi ellenjegyzésre, teljesítés igazolására, érvényesítésre, utalványozásra jogosultak  nyilvántartását, jogosultságok jogalapját személyenként a jogosultság terjedelmét, aláírások mintáját</w:t>
      </w:r>
      <w:r>
        <w:t xml:space="preserve"> </w:t>
      </w:r>
      <w:r w:rsidRPr="00BE28AE">
        <w:t>a</w:t>
      </w:r>
      <w:r>
        <w:t xml:space="preserve"> 6</w:t>
      </w:r>
      <w:r w:rsidRPr="00BE28AE">
        <w:t>.számú melléklet tartalmazza</w:t>
      </w:r>
      <w:r w:rsidR="00563EE4">
        <w:t>.</w:t>
      </w:r>
    </w:p>
    <w:p w14:paraId="14306958" w14:textId="77777777" w:rsidR="00D731DB" w:rsidRDefault="00D731DB" w:rsidP="00D731DB">
      <w:pPr>
        <w:spacing w:line="276" w:lineRule="auto"/>
        <w:ind w:left="142"/>
        <w:jc w:val="both"/>
      </w:pPr>
    </w:p>
    <w:p w14:paraId="6BDA3C34" w14:textId="5ACCF5AB" w:rsidR="00855991" w:rsidRDefault="00855991" w:rsidP="00855991">
      <w:pPr>
        <w:rPr>
          <w:bCs/>
        </w:rPr>
      </w:pPr>
      <w:r>
        <w:rPr>
          <w:bCs/>
        </w:rPr>
        <w:t xml:space="preserve">Szabályzatuk </w:t>
      </w:r>
      <w:r w:rsidR="00A4520C">
        <w:rPr>
          <w:bCs/>
        </w:rPr>
        <w:t>2</w:t>
      </w:r>
      <w:r>
        <w:rPr>
          <w:bCs/>
        </w:rPr>
        <w:t>.számú melléklete szerint kötelezettségvállalásra és utalványozásra jogosult: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855991" w:rsidRPr="004E56DF" w14:paraId="100B17D0" w14:textId="77777777" w:rsidTr="008810FF">
        <w:trPr>
          <w:trHeight w:hRule="exact" w:val="506"/>
          <w:jc w:val="center"/>
        </w:trPr>
        <w:tc>
          <w:tcPr>
            <w:tcW w:w="567" w:type="dxa"/>
          </w:tcPr>
          <w:p w14:paraId="2E447574" w14:textId="77777777" w:rsidR="00855991" w:rsidRPr="004E56DF" w:rsidRDefault="00855991" w:rsidP="008810FF">
            <w:r w:rsidRPr="004E56DF">
              <w:t>1.</w:t>
            </w:r>
          </w:p>
        </w:tc>
        <w:tc>
          <w:tcPr>
            <w:tcW w:w="2547" w:type="dxa"/>
          </w:tcPr>
          <w:p w14:paraId="135A9F9C" w14:textId="23956C07" w:rsidR="00855991" w:rsidRPr="004E56DF" w:rsidRDefault="00A4520C" w:rsidP="008810FF">
            <w:r>
              <w:t>Druskoczi Tünde</w:t>
            </w:r>
          </w:p>
        </w:tc>
        <w:tc>
          <w:tcPr>
            <w:tcW w:w="6976" w:type="dxa"/>
          </w:tcPr>
          <w:p w14:paraId="16A9ED8E" w14:textId="42E03CA1" w:rsidR="00855991" w:rsidRPr="004E56DF" w:rsidRDefault="00CF7325" w:rsidP="008810FF">
            <w:r>
              <w:t>Balatonberény</w:t>
            </w:r>
            <w:r w:rsidR="00855991">
              <w:t xml:space="preserve"> Község Önkormányzatának polgármestere</w:t>
            </w:r>
          </w:p>
        </w:tc>
      </w:tr>
      <w:tr w:rsidR="00855991" w:rsidRPr="004E56DF" w14:paraId="03DC305D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149D3505" w14:textId="77777777" w:rsidR="00855991" w:rsidRPr="004E56DF" w:rsidRDefault="00855991" w:rsidP="008810FF">
            <w:r w:rsidRPr="004E56DF">
              <w:t>2.</w:t>
            </w:r>
          </w:p>
        </w:tc>
        <w:tc>
          <w:tcPr>
            <w:tcW w:w="2547" w:type="dxa"/>
          </w:tcPr>
          <w:p w14:paraId="6E07CBF8" w14:textId="671152F5" w:rsidR="00855991" w:rsidRPr="004E56DF" w:rsidRDefault="00A4520C" w:rsidP="008810FF">
            <w:r>
              <w:t>Horváth Péter</w:t>
            </w:r>
          </w:p>
        </w:tc>
        <w:tc>
          <w:tcPr>
            <w:tcW w:w="6976" w:type="dxa"/>
          </w:tcPr>
          <w:p w14:paraId="3C28CA0D" w14:textId="4877E53F" w:rsidR="00855991" w:rsidRPr="004E56DF" w:rsidRDefault="00CF7325" w:rsidP="008810FF">
            <w:r>
              <w:t>Balatonberény</w:t>
            </w:r>
            <w:r w:rsidR="00855991">
              <w:t xml:space="preserve"> Község Önkormányzatának alpolgármestere</w:t>
            </w:r>
          </w:p>
        </w:tc>
      </w:tr>
    </w:tbl>
    <w:p w14:paraId="313818E2" w14:textId="77777777" w:rsidR="00855991" w:rsidRDefault="00855991" w:rsidP="00855991">
      <w:pPr>
        <w:rPr>
          <w:bCs/>
        </w:rPr>
      </w:pPr>
    </w:p>
    <w:p w14:paraId="501F5950" w14:textId="77777777" w:rsidR="00855991" w:rsidRDefault="00855991" w:rsidP="00855991">
      <w:pPr>
        <w:rPr>
          <w:bCs/>
        </w:rPr>
      </w:pPr>
    </w:p>
    <w:p w14:paraId="5DB22947" w14:textId="77777777" w:rsidR="00855991" w:rsidRPr="00C7402C" w:rsidRDefault="00855991" w:rsidP="00855991">
      <w:pPr>
        <w:ind w:firstLine="360"/>
        <w:rPr>
          <w:bCs/>
        </w:rPr>
      </w:pPr>
    </w:p>
    <w:p w14:paraId="16E6731E" w14:textId="77777777" w:rsidR="00855991" w:rsidRDefault="00855991" w:rsidP="00855991">
      <w:pPr>
        <w:ind w:firstLine="360"/>
        <w:rPr>
          <w:bCs/>
        </w:rPr>
      </w:pPr>
      <w:r>
        <w:rPr>
          <w:bCs/>
        </w:rPr>
        <w:t>Pénzügyi ellenjegyzésre jogosult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855991" w:rsidRPr="004E56DF" w14:paraId="0B931823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21DB1613" w14:textId="77777777" w:rsidR="00855991" w:rsidRPr="004E56DF" w:rsidRDefault="00855991" w:rsidP="008810FF">
            <w:r w:rsidRPr="00162149">
              <w:t>1.</w:t>
            </w:r>
          </w:p>
        </w:tc>
        <w:tc>
          <w:tcPr>
            <w:tcW w:w="2547" w:type="dxa"/>
          </w:tcPr>
          <w:p w14:paraId="6CEA9803" w14:textId="0B07CEF7" w:rsidR="00855991" w:rsidRPr="004E56DF" w:rsidRDefault="00A4520C" w:rsidP="008810FF">
            <w:r>
              <w:t>Németh Gyöngyi</w:t>
            </w:r>
          </w:p>
        </w:tc>
        <w:tc>
          <w:tcPr>
            <w:tcW w:w="6976" w:type="dxa"/>
          </w:tcPr>
          <w:p w14:paraId="7ED6A55F" w14:textId="306BE895" w:rsidR="00855991" w:rsidRPr="004E56DF" w:rsidRDefault="00A4520C" w:rsidP="008810FF">
            <w:r>
              <w:t>pénzügyi vezető</w:t>
            </w:r>
          </w:p>
        </w:tc>
      </w:tr>
      <w:tr w:rsidR="00855991" w:rsidRPr="004E56DF" w14:paraId="139B4809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2511BC7A" w14:textId="77777777" w:rsidR="00855991" w:rsidRPr="004E56DF" w:rsidRDefault="00855991" w:rsidP="008810FF">
            <w:r w:rsidRPr="00162149">
              <w:t>2.</w:t>
            </w:r>
          </w:p>
        </w:tc>
        <w:tc>
          <w:tcPr>
            <w:tcW w:w="2547" w:type="dxa"/>
          </w:tcPr>
          <w:p w14:paraId="34784BEB" w14:textId="06109A07" w:rsidR="00855991" w:rsidRPr="004E56DF" w:rsidRDefault="00A4520C" w:rsidP="008810FF">
            <w:r>
              <w:t>Gorzóné Lázár Edina</w:t>
            </w:r>
          </w:p>
        </w:tc>
        <w:tc>
          <w:tcPr>
            <w:tcW w:w="6976" w:type="dxa"/>
          </w:tcPr>
          <w:p w14:paraId="060547AC" w14:textId="2D58012A" w:rsidR="00855991" w:rsidRPr="004E56DF" w:rsidRDefault="00A4520C" w:rsidP="008810FF">
            <w:r>
              <w:t>pénzügyi ügyintéző</w:t>
            </w:r>
          </w:p>
        </w:tc>
      </w:tr>
    </w:tbl>
    <w:p w14:paraId="47273DBD" w14:textId="77777777" w:rsidR="00855991" w:rsidRDefault="00855991" w:rsidP="00855991">
      <w:pPr>
        <w:ind w:firstLine="360"/>
        <w:rPr>
          <w:bCs/>
        </w:rPr>
      </w:pPr>
    </w:p>
    <w:p w14:paraId="4778458A" w14:textId="77777777" w:rsidR="00855991" w:rsidRDefault="00855991" w:rsidP="00855991">
      <w:pPr>
        <w:ind w:firstLine="360"/>
        <w:rPr>
          <w:bCs/>
        </w:rPr>
      </w:pPr>
      <w:r>
        <w:rPr>
          <w:bCs/>
        </w:rPr>
        <w:t>Teljesítés igazolására jogosult személyek:</w:t>
      </w:r>
    </w:p>
    <w:p w14:paraId="6C109CB7" w14:textId="77777777" w:rsidR="00855991" w:rsidRDefault="00855991" w:rsidP="00855991">
      <w:pPr>
        <w:ind w:firstLine="360"/>
        <w:rPr>
          <w:bCs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A4520C" w:rsidRPr="004E56DF" w14:paraId="6F4D4096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545913A9" w14:textId="77777777" w:rsidR="00A4520C" w:rsidRPr="004E56DF" w:rsidRDefault="00A4520C" w:rsidP="00A4520C">
            <w:r w:rsidRPr="00162149">
              <w:t>1.</w:t>
            </w:r>
          </w:p>
        </w:tc>
        <w:tc>
          <w:tcPr>
            <w:tcW w:w="2547" w:type="dxa"/>
          </w:tcPr>
          <w:p w14:paraId="78542BE8" w14:textId="5F389BEF" w:rsidR="00A4520C" w:rsidRPr="004E56DF" w:rsidRDefault="00A4520C" w:rsidP="00A4520C">
            <w:r>
              <w:t>Druskoczi Tünde</w:t>
            </w:r>
          </w:p>
        </w:tc>
        <w:tc>
          <w:tcPr>
            <w:tcW w:w="6976" w:type="dxa"/>
          </w:tcPr>
          <w:p w14:paraId="46777195" w14:textId="6CADC9DA" w:rsidR="00A4520C" w:rsidRPr="004E56DF" w:rsidRDefault="00A4520C" w:rsidP="00A4520C">
            <w:r>
              <w:t>Balatonberény Község Önkormányzatának polgármestere</w:t>
            </w:r>
          </w:p>
        </w:tc>
      </w:tr>
      <w:tr w:rsidR="00A4520C" w:rsidRPr="004E56DF" w14:paraId="0B80D4BD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01B3A412" w14:textId="77777777" w:rsidR="00A4520C" w:rsidRPr="004E56DF" w:rsidRDefault="00A4520C" w:rsidP="00A4520C">
            <w:r w:rsidRPr="00162149">
              <w:t>2.</w:t>
            </w:r>
          </w:p>
        </w:tc>
        <w:tc>
          <w:tcPr>
            <w:tcW w:w="2547" w:type="dxa"/>
          </w:tcPr>
          <w:p w14:paraId="63A9F777" w14:textId="75FE32E4" w:rsidR="00A4520C" w:rsidRPr="004E56DF" w:rsidRDefault="00A4520C" w:rsidP="00A4520C">
            <w:r>
              <w:t>Németh Gyöngyi</w:t>
            </w:r>
          </w:p>
        </w:tc>
        <w:tc>
          <w:tcPr>
            <w:tcW w:w="6976" w:type="dxa"/>
          </w:tcPr>
          <w:p w14:paraId="0A878187" w14:textId="1873CCB2" w:rsidR="00A4520C" w:rsidRPr="004E56DF" w:rsidRDefault="00A4520C" w:rsidP="00A4520C">
            <w:r>
              <w:t>pénzügyi vezető</w:t>
            </w:r>
          </w:p>
        </w:tc>
      </w:tr>
    </w:tbl>
    <w:p w14:paraId="7B96309F" w14:textId="77777777" w:rsidR="00855991" w:rsidRDefault="00855991" w:rsidP="00855991">
      <w:pPr>
        <w:ind w:firstLine="360"/>
        <w:rPr>
          <w:bCs/>
        </w:rPr>
      </w:pPr>
    </w:p>
    <w:p w14:paraId="4BD44B3B" w14:textId="77777777" w:rsidR="00855991" w:rsidRDefault="00855991" w:rsidP="00855991">
      <w:pPr>
        <w:ind w:firstLine="360"/>
        <w:rPr>
          <w:bCs/>
        </w:rPr>
      </w:pPr>
      <w:r>
        <w:rPr>
          <w:bCs/>
        </w:rPr>
        <w:t>Érvényesítésre jogosult személyek: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A4520C" w:rsidRPr="004E56DF" w14:paraId="1549C725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2A56FFDC" w14:textId="77777777" w:rsidR="00A4520C" w:rsidRPr="004E56DF" w:rsidRDefault="00A4520C" w:rsidP="00A4520C">
            <w:r w:rsidRPr="00162149">
              <w:t>1.</w:t>
            </w:r>
          </w:p>
        </w:tc>
        <w:tc>
          <w:tcPr>
            <w:tcW w:w="2547" w:type="dxa"/>
          </w:tcPr>
          <w:p w14:paraId="66A26433" w14:textId="63AF35C2" w:rsidR="00A4520C" w:rsidRPr="004E56DF" w:rsidRDefault="00A4520C" w:rsidP="00A4520C">
            <w:r>
              <w:t>Gorzóné Lázár Edina</w:t>
            </w:r>
          </w:p>
        </w:tc>
        <w:tc>
          <w:tcPr>
            <w:tcW w:w="6976" w:type="dxa"/>
          </w:tcPr>
          <w:p w14:paraId="7EEAEB17" w14:textId="5E46747D" w:rsidR="00A4520C" w:rsidRPr="004E56DF" w:rsidRDefault="00A4520C" w:rsidP="00A4520C">
            <w:r>
              <w:t>pénzügyi ügyintéző</w:t>
            </w:r>
          </w:p>
        </w:tc>
      </w:tr>
      <w:tr w:rsidR="00A4520C" w:rsidRPr="004E56DF" w14:paraId="7CF3FD26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4A699E99" w14:textId="77777777" w:rsidR="00A4520C" w:rsidRPr="004E56DF" w:rsidRDefault="00A4520C" w:rsidP="00A4520C">
            <w:r w:rsidRPr="00162149">
              <w:t>2.</w:t>
            </w:r>
          </w:p>
        </w:tc>
        <w:tc>
          <w:tcPr>
            <w:tcW w:w="2547" w:type="dxa"/>
          </w:tcPr>
          <w:p w14:paraId="50F62A59" w14:textId="4A9DF859" w:rsidR="00A4520C" w:rsidRPr="004E56DF" w:rsidRDefault="00A4520C" w:rsidP="00A4520C">
            <w:r>
              <w:t>Németh Gyöngyi</w:t>
            </w:r>
          </w:p>
        </w:tc>
        <w:tc>
          <w:tcPr>
            <w:tcW w:w="6976" w:type="dxa"/>
          </w:tcPr>
          <w:p w14:paraId="0EC37F36" w14:textId="135E029A" w:rsidR="00A4520C" w:rsidRPr="004E56DF" w:rsidRDefault="00A4520C" w:rsidP="00A4520C">
            <w:r>
              <w:t>pénzügyi vezető</w:t>
            </w:r>
          </w:p>
        </w:tc>
      </w:tr>
      <w:tr w:rsidR="00A4520C" w:rsidRPr="004E56DF" w14:paraId="104CB095" w14:textId="77777777" w:rsidTr="008810FF">
        <w:trPr>
          <w:trHeight w:hRule="exact" w:val="553"/>
          <w:jc w:val="center"/>
        </w:trPr>
        <w:tc>
          <w:tcPr>
            <w:tcW w:w="567" w:type="dxa"/>
          </w:tcPr>
          <w:p w14:paraId="087BD900" w14:textId="691F0FE1" w:rsidR="00A4520C" w:rsidRPr="00162149" w:rsidRDefault="00A4520C" w:rsidP="00A4520C">
            <w:r>
              <w:t>3</w:t>
            </w:r>
          </w:p>
        </w:tc>
        <w:tc>
          <w:tcPr>
            <w:tcW w:w="2547" w:type="dxa"/>
          </w:tcPr>
          <w:p w14:paraId="12408050" w14:textId="6BBFD23F" w:rsidR="00A4520C" w:rsidRDefault="00A4520C" w:rsidP="00A4520C">
            <w:r>
              <w:t>Tikosné Tóth Teréz</w:t>
            </w:r>
          </w:p>
        </w:tc>
        <w:tc>
          <w:tcPr>
            <w:tcW w:w="6976" w:type="dxa"/>
          </w:tcPr>
          <w:p w14:paraId="4F873017" w14:textId="7179F1E7" w:rsidR="00A4520C" w:rsidRDefault="00A4520C" w:rsidP="00A4520C">
            <w:r>
              <w:t>pénzügyi ügyintéző</w:t>
            </w:r>
          </w:p>
        </w:tc>
      </w:tr>
    </w:tbl>
    <w:p w14:paraId="3743A666" w14:textId="77777777" w:rsidR="00855991" w:rsidRDefault="00855991" w:rsidP="00855991">
      <w:pPr>
        <w:ind w:firstLine="360"/>
        <w:rPr>
          <w:bCs/>
        </w:rPr>
      </w:pPr>
    </w:p>
    <w:p w14:paraId="4714C679" w14:textId="7481453E" w:rsidR="00B044B5" w:rsidRDefault="006910DA" w:rsidP="00D731DB">
      <w:pPr>
        <w:spacing w:line="276" w:lineRule="auto"/>
        <w:ind w:left="142"/>
        <w:jc w:val="both"/>
        <w:rPr>
          <w:i/>
          <w:iCs/>
        </w:rPr>
      </w:pPr>
      <w:r w:rsidRPr="006910DA">
        <w:rPr>
          <w:i/>
          <w:iCs/>
        </w:rPr>
        <w:t xml:space="preserve">A gazdálkodási szabályzatban meghatározott feladatellátás ellenőrzése a gyakorlatban </w:t>
      </w:r>
    </w:p>
    <w:p w14:paraId="18ECE8BC" w14:textId="77777777" w:rsidR="002D4DCB" w:rsidRDefault="002D4DCB" w:rsidP="00D731DB">
      <w:pPr>
        <w:spacing w:line="276" w:lineRule="auto"/>
        <w:ind w:left="142"/>
        <w:jc w:val="both"/>
        <w:rPr>
          <w:i/>
          <w:iCs/>
        </w:rPr>
      </w:pPr>
    </w:p>
    <w:p w14:paraId="1AF285E0" w14:textId="77777777" w:rsidR="002D4DCB" w:rsidRPr="006910DA" w:rsidRDefault="002D4DCB" w:rsidP="00D731DB">
      <w:pPr>
        <w:spacing w:line="276" w:lineRule="auto"/>
        <w:ind w:left="142"/>
        <w:jc w:val="both"/>
        <w:rPr>
          <w:i/>
          <w:iCs/>
        </w:rPr>
      </w:pPr>
    </w:p>
    <w:p w14:paraId="25014814" w14:textId="77777777" w:rsidR="006910DA" w:rsidRDefault="006910DA" w:rsidP="00D731DB">
      <w:pPr>
        <w:spacing w:line="276" w:lineRule="auto"/>
        <w:ind w:left="142"/>
        <w:jc w:val="both"/>
      </w:pPr>
    </w:p>
    <w:p w14:paraId="7FFBF3F4" w14:textId="2461DFDF" w:rsidR="006910DA" w:rsidRDefault="006910DA" w:rsidP="00D731DB">
      <w:pPr>
        <w:spacing w:line="276" w:lineRule="auto"/>
        <w:ind w:left="142"/>
        <w:jc w:val="both"/>
        <w:rPr>
          <w:noProof/>
          <w:lang w:eastAsia="en-US"/>
        </w:rPr>
      </w:pPr>
      <w:r w:rsidRPr="00BE28AE">
        <w:rPr>
          <w:noProof/>
          <w:lang w:eastAsia="en-US"/>
        </w:rPr>
        <w:t>Belső ellenőrzés vizsgálta, hogy a szabályzatban előírt folyamatokat a gyakorlatban megfelelően alkalmazták</w:t>
      </w:r>
      <w:r>
        <w:rPr>
          <w:noProof/>
          <w:lang w:eastAsia="en-US"/>
        </w:rPr>
        <w:t>-e</w:t>
      </w:r>
      <w:r w:rsidRPr="00BE28AE">
        <w:rPr>
          <w:noProof/>
          <w:lang w:eastAsia="en-US"/>
        </w:rPr>
        <w:t xml:space="preserve"> a gazdasági események teljesítésénél.  </w:t>
      </w:r>
      <w:r>
        <w:rPr>
          <w:noProof/>
          <w:lang w:eastAsia="en-US"/>
        </w:rPr>
        <w:t xml:space="preserve">A </w:t>
      </w:r>
      <w:r w:rsidR="00A4520C">
        <w:rPr>
          <w:noProof/>
          <w:lang w:eastAsia="en-US"/>
        </w:rPr>
        <w:t xml:space="preserve">pénztári bizonylatoknál a május-június </w:t>
      </w:r>
      <w:r>
        <w:rPr>
          <w:noProof/>
          <w:lang w:eastAsia="en-US"/>
        </w:rPr>
        <w:t xml:space="preserve"> tételek vizsgálatára került sor:</w:t>
      </w:r>
    </w:p>
    <w:p w14:paraId="094ACD81" w14:textId="77777777" w:rsidR="00A4520C" w:rsidRDefault="00A4520C" w:rsidP="00D731DB">
      <w:pPr>
        <w:spacing w:line="276" w:lineRule="auto"/>
        <w:ind w:left="142"/>
        <w:jc w:val="both"/>
        <w:rPr>
          <w:noProof/>
          <w:lang w:eastAsia="en-US"/>
        </w:rPr>
      </w:pPr>
    </w:p>
    <w:p w14:paraId="4F180AEC" w14:textId="77777777" w:rsidR="00B044B5" w:rsidRPr="00BE28AE" w:rsidRDefault="00B044B5" w:rsidP="00D731DB">
      <w:pPr>
        <w:spacing w:line="276" w:lineRule="auto"/>
        <w:ind w:left="142"/>
        <w:jc w:val="both"/>
      </w:pPr>
    </w:p>
    <w:p w14:paraId="63424BF0" w14:textId="77777777" w:rsidR="006910DA" w:rsidRDefault="00D731D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  <w:r w:rsidRPr="00BE28AE">
        <w:rPr>
          <w:noProof/>
          <w:lang w:eastAsia="en-US"/>
        </w:rPr>
        <w:t xml:space="preserve">Belső ellenőrzés </w:t>
      </w:r>
      <w:r w:rsidR="006910DA">
        <w:rPr>
          <w:noProof/>
          <w:lang w:eastAsia="en-US"/>
        </w:rPr>
        <w:t xml:space="preserve">szúrópróba alapján folytatott vizsgálatot, mert a belső ellenőrzéssel párhuzamosan a Magyar Államkincstár teljeskörű </w:t>
      </w:r>
      <w:r w:rsidRPr="00BE28AE">
        <w:rPr>
          <w:noProof/>
          <w:lang w:eastAsia="en-US"/>
        </w:rPr>
        <w:t>vizsgált</w:t>
      </w:r>
      <w:r w:rsidR="006910DA">
        <w:rPr>
          <w:noProof/>
          <w:lang w:eastAsia="en-US"/>
        </w:rPr>
        <w:t>a ugyanezt a területet érintette.</w:t>
      </w:r>
    </w:p>
    <w:p w14:paraId="4959363D" w14:textId="77777777" w:rsidR="002D4DCB" w:rsidRDefault="002D4DC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</w:p>
    <w:p w14:paraId="71A4F4D2" w14:textId="2B6C9371" w:rsidR="002D4DCB" w:rsidRDefault="002D4DC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  <w:r>
        <w:rPr>
          <w:noProof/>
          <w:lang w:eastAsia="en-US"/>
        </w:rPr>
        <w:t>2022. május-június havi pénztári és banki bizonylatok vizsgálatára került sor:</w:t>
      </w:r>
    </w:p>
    <w:tbl>
      <w:tblPr>
        <w:tblW w:w="720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536"/>
        <w:gridCol w:w="1395"/>
      </w:tblGrid>
      <w:tr w:rsidR="002D4DCB" w:rsidRPr="002D4DCB" w14:paraId="1300A498" w14:textId="77777777" w:rsidTr="002D4DCB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E792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Dátum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957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Megjegyzés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517B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Összeg</w:t>
            </w:r>
          </w:p>
        </w:tc>
      </w:tr>
      <w:tr w:rsidR="002D4DCB" w:rsidRPr="002D4DCB" w14:paraId="772518F1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0495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85CB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Kerekítési eltérés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49DB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1,00</w:t>
            </w:r>
          </w:p>
        </w:tc>
      </w:tr>
      <w:tr w:rsidR="002D4DCB" w:rsidRPr="002D4DCB" w14:paraId="43ED2DEC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D334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6342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Várandós gondozási könyv, terhes törzslap (Védőnő)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F35D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2 338,00</w:t>
            </w:r>
          </w:p>
        </w:tc>
      </w:tr>
      <w:tr w:rsidR="002D4DCB" w:rsidRPr="002D4DCB" w14:paraId="42C88C38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8960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57E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Várandós gondozási könyv, terhes törzslap (Védőnő)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92C0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631,00</w:t>
            </w:r>
          </w:p>
        </w:tc>
      </w:tr>
      <w:tr w:rsidR="002D4DCB" w:rsidRPr="002D4DCB" w14:paraId="4553557F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0A3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15C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Rendkívüli települési támogatás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049A" w14:textId="246312D3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25000,00</w:t>
            </w:r>
          </w:p>
        </w:tc>
      </w:tr>
      <w:tr w:rsidR="002D4DCB" w:rsidRPr="002D4DCB" w14:paraId="65783B6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C2E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E2A0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Kerekítési eltérés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0A47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2,00</w:t>
            </w:r>
          </w:p>
        </w:tc>
      </w:tr>
      <w:tr w:rsidR="002D4DCB" w:rsidRPr="002D4DCB" w14:paraId="205CDB03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CBB1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323F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Csemege uborka (Te szedd akció)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0E42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1 368,00</w:t>
            </w:r>
          </w:p>
        </w:tc>
      </w:tr>
      <w:tr w:rsidR="002D4DCB" w:rsidRPr="002D4DCB" w14:paraId="2E40A083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BE2F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DE7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Csemege uborka (Te szedd akció)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16C0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369,00</w:t>
            </w:r>
          </w:p>
        </w:tc>
      </w:tr>
      <w:tr w:rsidR="002D4DCB" w:rsidRPr="002D4DCB" w14:paraId="2046D652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967D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E52B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Rendkívüli települési támogatás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95C1" w14:textId="141B4EED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25000,00</w:t>
            </w:r>
          </w:p>
        </w:tc>
      </w:tr>
      <w:tr w:rsidR="002D4DCB" w:rsidRPr="002D4DCB" w14:paraId="75CAAF67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CD0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2B9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Gyógyszertámogatás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4421" w14:textId="7579503A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16000,00</w:t>
            </w:r>
          </w:p>
        </w:tc>
      </w:tr>
      <w:tr w:rsidR="002D4DCB" w:rsidRPr="002D4DCB" w14:paraId="6A485AB0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07B6" w14:textId="1814BB1D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D6B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Irodai szolgáltatás, Könyvtár, 2022.05.hó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1841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6 575,00</w:t>
            </w:r>
          </w:p>
        </w:tc>
      </w:tr>
      <w:tr w:rsidR="002D4DCB" w:rsidRPr="002D4DCB" w14:paraId="440ABEBB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137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2022-05-31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7E6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Irodai szolgáltatás, Könyvtár, 2022.05.hó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59F3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1 775,00</w:t>
            </w:r>
          </w:p>
        </w:tc>
      </w:tr>
      <w:tr w:rsidR="002D4DCB" w:rsidRPr="002D4DCB" w14:paraId="5329C854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E4B9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706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elsz.előleg Dr.Hamzsa Andrea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05A0" w14:textId="71FA8FB2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20000,00</w:t>
            </w:r>
          </w:p>
        </w:tc>
      </w:tr>
      <w:tr w:rsidR="002D4DCB" w:rsidRPr="002D4DCB" w14:paraId="4A1D44E2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2C70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8A1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elsz.előleg visszavét Dr. Hamzsa Andrea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C3B8" w14:textId="3964916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20000,00</w:t>
            </w:r>
          </w:p>
        </w:tc>
      </w:tr>
      <w:tr w:rsidR="002D4DCB" w:rsidRPr="002D4DCB" w14:paraId="6E7E5084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602D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828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Konica Minolta festékpatron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6F7A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5 400,00</w:t>
            </w:r>
          </w:p>
        </w:tc>
      </w:tr>
      <w:tr w:rsidR="002D4DCB" w:rsidRPr="002D4DCB" w14:paraId="379374C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D6CE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8A9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Konica Minolta festékpatron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5A7F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1 458,00</w:t>
            </w:r>
          </w:p>
        </w:tc>
      </w:tr>
      <w:tr w:rsidR="002D4DCB" w:rsidRPr="002D4DCB" w14:paraId="1966D260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E54B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3BA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Konica Minolta festékpatron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BA4D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5 400,00</w:t>
            </w:r>
          </w:p>
        </w:tc>
      </w:tr>
      <w:tr w:rsidR="002D4DCB" w:rsidRPr="002D4DCB" w14:paraId="1CA0B353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5B6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76E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Konica Minolta festékpatron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BFFA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1 458,00</w:t>
            </w:r>
          </w:p>
        </w:tc>
      </w:tr>
      <w:tr w:rsidR="002D4DCB" w:rsidRPr="002D4DCB" w14:paraId="59476C54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3CA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850E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száll.ktg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A172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771,00</w:t>
            </w:r>
          </w:p>
        </w:tc>
      </w:tr>
      <w:tr w:rsidR="002D4DCB" w:rsidRPr="002D4DCB" w14:paraId="558F2C16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AB2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F2CD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száll.ktg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AE23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208,00</w:t>
            </w:r>
          </w:p>
        </w:tc>
      </w:tr>
      <w:tr w:rsidR="002D4DCB" w:rsidRPr="002D4DCB" w14:paraId="19C22765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2ABF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CAA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száll.ktg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74C3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772,00</w:t>
            </w:r>
          </w:p>
        </w:tc>
      </w:tr>
      <w:tr w:rsidR="002D4DCB" w:rsidRPr="002D4DCB" w14:paraId="7D170B2C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1D44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8FC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száll.ktg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557B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208,00</w:t>
            </w:r>
          </w:p>
        </w:tc>
      </w:tr>
      <w:tr w:rsidR="002D4DCB" w:rsidRPr="002D4DCB" w14:paraId="5112EE45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9FB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9AFB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Támogatás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6393" w14:textId="12E80683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50000,00</w:t>
            </w:r>
          </w:p>
        </w:tc>
      </w:tr>
      <w:tr w:rsidR="002D4DCB" w:rsidRPr="002D4DCB" w14:paraId="203084E6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AE2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B769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Mesefesztiválra csillámtetoválás, sablonok, ragasztó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21CC" w14:textId="2CB1E394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14520,00</w:t>
            </w:r>
          </w:p>
        </w:tc>
      </w:tr>
      <w:tr w:rsidR="002D4DCB" w:rsidRPr="002D4DCB" w14:paraId="3E903D5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3B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A3E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Mesefesztiválra csillámtetoválás, sablonok, ragasztó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9D16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3 920,00</w:t>
            </w:r>
          </w:p>
        </w:tc>
      </w:tr>
      <w:tr w:rsidR="002D4DCB" w:rsidRPr="002D4DCB" w14:paraId="7280700B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19F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D1E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Kerekítési eltérés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732D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1,00</w:t>
            </w:r>
          </w:p>
        </w:tc>
      </w:tr>
      <w:tr w:rsidR="002D4DCB" w:rsidRPr="002D4DCB" w14:paraId="2BE872AC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490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CB09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08CE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361,00</w:t>
            </w:r>
          </w:p>
        </w:tc>
      </w:tr>
      <w:tr w:rsidR="002D4DCB" w:rsidRPr="002D4DCB" w14:paraId="1149EFCD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EDEE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805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088D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18,00</w:t>
            </w:r>
          </w:p>
        </w:tc>
      </w:tr>
      <w:tr w:rsidR="002D4DCB" w:rsidRPr="002D4DCB" w14:paraId="20EC306F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589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D5B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73B1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4 542,00</w:t>
            </w:r>
          </w:p>
        </w:tc>
      </w:tr>
      <w:tr w:rsidR="002D4DCB" w:rsidRPr="002D4DCB" w14:paraId="14BB09BC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D1B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2695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10D9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818,00</w:t>
            </w:r>
          </w:p>
        </w:tc>
      </w:tr>
      <w:tr w:rsidR="002D4DCB" w:rsidRPr="002D4DCB" w14:paraId="7CE5A15C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2DE9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41D3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DC34" w14:textId="7E014815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10736,00</w:t>
            </w:r>
          </w:p>
        </w:tc>
      </w:tr>
      <w:tr w:rsidR="002D4DCB" w:rsidRPr="002D4DCB" w14:paraId="36F44B5B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AE6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126D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polgármester választás-Tej, élelmiszer, szalvéta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7849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2 899,00</w:t>
            </w:r>
          </w:p>
        </w:tc>
      </w:tr>
      <w:tr w:rsidR="002D4DCB" w:rsidRPr="002D4DCB" w14:paraId="19BC57E7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BCC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B6A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Szeletelt kenyér (Időközi választás)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5986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1 653,00</w:t>
            </w:r>
          </w:p>
        </w:tc>
      </w:tr>
      <w:tr w:rsidR="002D4DCB" w:rsidRPr="002D4DCB" w14:paraId="0EEA110F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F3E2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236F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Szeletelt kenyér (Időközi választás)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15DA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297,00</w:t>
            </w:r>
          </w:p>
        </w:tc>
      </w:tr>
      <w:tr w:rsidR="002D4DCB" w:rsidRPr="002D4DCB" w14:paraId="13549989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1D2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3D8E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kp.felvét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6BBA" w14:textId="0E9DB08E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350 000,00</w:t>
            </w:r>
          </w:p>
        </w:tc>
      </w:tr>
      <w:tr w:rsidR="002D4DCB" w:rsidRPr="002D4DCB" w14:paraId="60F615C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E3E1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F0AD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választás biztottsági tagog tiszteletdíj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99F4" w14:textId="34A82AA9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238 000,00</w:t>
            </w:r>
          </w:p>
        </w:tc>
      </w:tr>
      <w:tr w:rsidR="002D4DCB" w:rsidRPr="002D4DCB" w14:paraId="76FF673B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7CE4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16B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időközi választás HVI jegyzőkönyv vezető Farkasné Köcski M.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635B" w14:textId="7637734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59 500,00</w:t>
            </w:r>
          </w:p>
        </w:tc>
      </w:tr>
      <w:tr w:rsidR="002D4DCB" w:rsidRPr="002D4DCB" w14:paraId="05154DF4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4615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7304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temetési támogatás  Barjákné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B401" w14:textId="03268D7E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35 000,00</w:t>
            </w:r>
          </w:p>
        </w:tc>
      </w:tr>
      <w:tr w:rsidR="002D4DCB" w:rsidRPr="002D4DCB" w14:paraId="187729C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36FA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C42C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Irodai szolgáltatás díja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CA3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2 087,00</w:t>
            </w:r>
          </w:p>
        </w:tc>
      </w:tr>
      <w:tr w:rsidR="002D4DCB" w:rsidRPr="002D4DCB" w14:paraId="6BE93D7E" w14:textId="77777777" w:rsidTr="002D4DC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8D58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2022-06-30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23B7" w14:textId="77777777" w:rsidR="002D4DCB" w:rsidRPr="002D4DCB" w:rsidRDefault="002D4DCB" w:rsidP="002D4DC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Irodai szolgáltatás díja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2BC7" w14:textId="77777777" w:rsidR="002D4DCB" w:rsidRPr="002D4DCB" w:rsidRDefault="002D4DCB" w:rsidP="002D4DCB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4D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563,00</w:t>
            </w:r>
          </w:p>
        </w:tc>
      </w:tr>
    </w:tbl>
    <w:p w14:paraId="4AE7D87F" w14:textId="77777777" w:rsidR="002D4DCB" w:rsidRPr="002D4DCB" w:rsidRDefault="002D4DCB" w:rsidP="002D4DCB">
      <w:pPr>
        <w:ind w:left="284" w:firstLine="708"/>
        <w:jc w:val="both"/>
        <w:rPr>
          <w:rFonts w:asciiTheme="minorHAnsi" w:hAnsiTheme="minorHAnsi" w:cstheme="minorHAnsi"/>
          <w:noProof/>
          <w:sz w:val="16"/>
          <w:szCs w:val="16"/>
          <w:lang w:eastAsia="en-US"/>
        </w:rPr>
      </w:pPr>
    </w:p>
    <w:p w14:paraId="11B71D26" w14:textId="77777777" w:rsidR="006910DA" w:rsidRDefault="006910DA" w:rsidP="00D731DB">
      <w:pPr>
        <w:spacing w:line="276" w:lineRule="auto"/>
        <w:ind w:left="284" w:firstLine="708"/>
        <w:jc w:val="both"/>
        <w:rPr>
          <w:noProof/>
          <w:lang w:eastAsia="en-US"/>
        </w:rPr>
      </w:pPr>
    </w:p>
    <w:p w14:paraId="46986F9B" w14:textId="77777777" w:rsidR="002D4DCB" w:rsidRDefault="00D731D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  <w:r w:rsidRPr="00BE28AE">
        <w:rPr>
          <w:noProof/>
          <w:lang w:eastAsia="en-US"/>
        </w:rPr>
        <w:t xml:space="preserve">  A </w:t>
      </w:r>
      <w:r w:rsidR="006910DA">
        <w:rPr>
          <w:noProof/>
          <w:lang w:eastAsia="en-US"/>
        </w:rPr>
        <w:t xml:space="preserve">belső ellenőrzés által kiválasztott </w:t>
      </w:r>
      <w:r w:rsidRPr="00BE28AE">
        <w:rPr>
          <w:noProof/>
          <w:lang w:eastAsia="en-US"/>
        </w:rPr>
        <w:t xml:space="preserve">tételeknél a kifizetéseknél </w:t>
      </w:r>
      <w:r w:rsidR="006910DA">
        <w:rPr>
          <w:noProof/>
          <w:lang w:eastAsia="en-US"/>
        </w:rPr>
        <w:t xml:space="preserve">és a bevételnél </w:t>
      </w:r>
      <w:r w:rsidRPr="00BE28AE">
        <w:rPr>
          <w:noProof/>
          <w:lang w:eastAsia="en-US"/>
        </w:rPr>
        <w:t>pénzügyi eltérés nem volt, a kötelezettségvállalási dokumentumokkal rendelkeztek, a kifizetések szabályosan valósultak meg</w:t>
      </w:r>
    </w:p>
    <w:p w14:paraId="1D5750FE" w14:textId="77777777" w:rsidR="002D4DCB" w:rsidRDefault="002D4DC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</w:p>
    <w:p w14:paraId="3B8D9A44" w14:textId="60FE783B" w:rsidR="00D731DB" w:rsidRPr="00BE28AE" w:rsidRDefault="00D731DB" w:rsidP="00D731DB">
      <w:pPr>
        <w:spacing w:line="276" w:lineRule="auto"/>
        <w:ind w:left="284" w:firstLine="708"/>
        <w:jc w:val="both"/>
        <w:rPr>
          <w:noProof/>
          <w:lang w:eastAsia="en-US"/>
        </w:rPr>
      </w:pPr>
      <w:r w:rsidRPr="00BE28AE">
        <w:rPr>
          <w:noProof/>
          <w:lang w:eastAsia="en-US"/>
        </w:rPr>
        <w:lastRenderedPageBreak/>
        <w:t xml:space="preserve">.  </w:t>
      </w:r>
    </w:p>
    <w:p w14:paraId="105A7D8F" w14:textId="302284E3" w:rsidR="00567D59" w:rsidRPr="004440E0" w:rsidRDefault="006910DA" w:rsidP="006910DA">
      <w:pPr>
        <w:spacing w:after="12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Összességében megállapítható, hogy a </w:t>
      </w:r>
      <w:r w:rsidR="00D731DB" w:rsidRPr="004440E0">
        <w:rPr>
          <w:rFonts w:eastAsiaTheme="minorHAnsi"/>
          <w:lang w:eastAsia="en-US"/>
        </w:rPr>
        <w:t>főkönyvi</w:t>
      </w:r>
      <w:r w:rsidR="000B71D4" w:rsidRPr="004440E0">
        <w:rPr>
          <w:rFonts w:eastAsiaTheme="minorHAnsi"/>
          <w:lang w:eastAsia="en-US"/>
        </w:rPr>
        <w:t xml:space="preserve"> könyvelésből kiválasztott tételek</w:t>
      </w:r>
      <w:r>
        <w:rPr>
          <w:rFonts w:eastAsiaTheme="minorHAnsi"/>
          <w:lang w:eastAsia="en-US"/>
        </w:rPr>
        <w:t xml:space="preserve">nél a gazdálkodási feladatokat jogszabályi előírás szerint látták el, </w:t>
      </w:r>
      <w:r w:rsidR="004C5AEF" w:rsidRPr="004440E0">
        <w:rPr>
          <w:rFonts w:eastAsiaTheme="minorHAnsi"/>
          <w:lang w:eastAsia="en-US"/>
        </w:rPr>
        <w:t xml:space="preserve">hiányosság </w:t>
      </w:r>
      <w:r w:rsidR="00187BAC" w:rsidRPr="004440E0">
        <w:rPr>
          <w:rFonts w:eastAsiaTheme="minorHAnsi"/>
          <w:lang w:eastAsia="en-US"/>
        </w:rPr>
        <w:t>nem került</w:t>
      </w:r>
      <w:r w:rsidR="004C5AEF" w:rsidRPr="004440E0">
        <w:rPr>
          <w:rFonts w:eastAsiaTheme="minorHAnsi"/>
          <w:lang w:eastAsia="en-US"/>
        </w:rPr>
        <w:t xml:space="preserve"> megállapításra.  </w:t>
      </w:r>
    </w:p>
    <w:p w14:paraId="33965288" w14:textId="0B1CA22B" w:rsidR="009B6DEA" w:rsidRPr="004440E0" w:rsidRDefault="009B6DEA">
      <w:pPr>
        <w:spacing w:after="160" w:line="259" w:lineRule="auto"/>
        <w:rPr>
          <w:lang w:eastAsia="en-US"/>
        </w:rPr>
      </w:pPr>
    </w:p>
    <w:bookmarkEnd w:id="4"/>
    <w:p w14:paraId="59AC7482" w14:textId="588E9E21" w:rsidR="001740A5" w:rsidRPr="004440E0" w:rsidRDefault="00CF7325" w:rsidP="00B76D32">
      <w:pPr>
        <w:spacing w:line="276" w:lineRule="auto"/>
      </w:pPr>
      <w:r>
        <w:t>Balatonberény</w:t>
      </w:r>
      <w:r w:rsidR="00293D85" w:rsidRPr="004440E0">
        <w:t xml:space="preserve">, </w:t>
      </w:r>
      <w:r w:rsidR="00043689" w:rsidRPr="004440E0">
        <w:t xml:space="preserve">2023. </w:t>
      </w:r>
      <w:r w:rsidR="001C0229">
        <w:t>07.27.</w:t>
      </w:r>
    </w:p>
    <w:p w14:paraId="5C76602E" w14:textId="44549D6D" w:rsidR="00293D85" w:rsidRPr="004440E0" w:rsidRDefault="00293D85" w:rsidP="00B76D32">
      <w:pPr>
        <w:spacing w:line="276" w:lineRule="auto"/>
        <w:jc w:val="center"/>
      </w:pPr>
    </w:p>
    <w:p w14:paraId="7B11397F" w14:textId="3119DD99" w:rsidR="001740A5" w:rsidRPr="004440E0" w:rsidRDefault="00293D85" w:rsidP="006910DA">
      <w:pPr>
        <w:spacing w:line="276" w:lineRule="auto"/>
        <w:jc w:val="center"/>
      </w:pPr>
      <w:r w:rsidRPr="004440E0">
        <w:t>Forró Barbara</w:t>
      </w:r>
    </w:p>
    <w:sectPr w:rsidR="001740A5" w:rsidRPr="004440E0" w:rsidSect="00A54D7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C5EFC" w14:textId="77777777" w:rsidR="001321D5" w:rsidRDefault="001321D5" w:rsidP="001740A5">
      <w:r>
        <w:separator/>
      </w:r>
    </w:p>
  </w:endnote>
  <w:endnote w:type="continuationSeparator" w:id="0">
    <w:p w14:paraId="3956E424" w14:textId="77777777" w:rsidR="001321D5" w:rsidRDefault="001321D5" w:rsidP="0017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Rm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8664271"/>
      <w:docPartObj>
        <w:docPartGallery w:val="Page Numbers (Bottom of Page)"/>
        <w:docPartUnique/>
      </w:docPartObj>
    </w:sdtPr>
    <w:sdtEndPr/>
    <w:sdtContent>
      <w:p w14:paraId="5929B69E" w14:textId="7CADADDE" w:rsidR="000E73B1" w:rsidRDefault="000E73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D68631" w14:textId="77777777" w:rsidR="000E73B1" w:rsidRDefault="000E73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808D3" w14:textId="77777777" w:rsidR="001321D5" w:rsidRDefault="001321D5" w:rsidP="001740A5">
      <w:r>
        <w:separator/>
      </w:r>
    </w:p>
  </w:footnote>
  <w:footnote w:type="continuationSeparator" w:id="0">
    <w:p w14:paraId="391C85E2" w14:textId="77777777" w:rsidR="001321D5" w:rsidRDefault="001321D5" w:rsidP="001740A5">
      <w:r>
        <w:continuationSeparator/>
      </w:r>
    </w:p>
  </w:footnote>
  <w:footnote w:id="1">
    <w:p w14:paraId="20D89242" w14:textId="77777777" w:rsidR="000E73B1" w:rsidRPr="003529E3" w:rsidRDefault="000E73B1" w:rsidP="001740A5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</w:rPr>
        <w:t xml:space="preserve"> </w:t>
      </w:r>
      <w:r w:rsidRPr="0075137A">
        <w:rPr>
          <w:rFonts w:asciiTheme="minorHAnsi" w:hAnsiTheme="minorHAnsi" w:cstheme="minorHAnsi"/>
          <w:sz w:val="20"/>
          <w:szCs w:val="20"/>
        </w:rPr>
        <w:t>Bkr.</w:t>
      </w:r>
      <w:r w:rsidRPr="00F505B4">
        <w:rPr>
          <w:rFonts w:asciiTheme="minorHAnsi" w:hAnsiTheme="minorHAnsi" w:cstheme="minorHAnsi"/>
          <w:sz w:val="20"/>
          <w:szCs w:val="20"/>
        </w:rPr>
        <w:t xml:space="preserve"> 41. § (4) bekezdése alapján Az ellenőrzési jelentés vezetői összefoglalójában az ellenőrzés eredményét</w:t>
      </w:r>
      <w:r w:rsidRPr="003529E3">
        <w:rPr>
          <w:rFonts w:asciiTheme="minorHAnsi" w:hAnsiTheme="minorHAnsi" w:cstheme="minorHAnsi"/>
          <w:sz w:val="20"/>
          <w:szCs w:val="20"/>
        </w:rPr>
        <w:t xml:space="preserve"> és a feltárt hiányosságokat összefoglaló értékelést kell adni.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5BDE"/>
    <w:multiLevelType w:val="hybridMultilevel"/>
    <w:tmpl w:val="E6887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09F4"/>
    <w:multiLevelType w:val="hybridMultilevel"/>
    <w:tmpl w:val="FA32E61A"/>
    <w:lvl w:ilvl="0" w:tplc="309AD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D1FFE"/>
    <w:multiLevelType w:val="hybridMultilevel"/>
    <w:tmpl w:val="99B66B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C21B4"/>
    <w:multiLevelType w:val="multilevel"/>
    <w:tmpl w:val="6A54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F210D"/>
    <w:multiLevelType w:val="hybridMultilevel"/>
    <w:tmpl w:val="5B52C9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A7DA8"/>
    <w:multiLevelType w:val="multilevel"/>
    <w:tmpl w:val="AE8A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506029"/>
    <w:multiLevelType w:val="hybridMultilevel"/>
    <w:tmpl w:val="B0564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E2B64"/>
    <w:multiLevelType w:val="hybridMultilevel"/>
    <w:tmpl w:val="8E3276E8"/>
    <w:lvl w:ilvl="0" w:tplc="73EE06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43D14"/>
    <w:multiLevelType w:val="multilevel"/>
    <w:tmpl w:val="0C323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 w15:restartNumberingAfterBreak="0">
    <w:nsid w:val="1EA25EA8"/>
    <w:multiLevelType w:val="hybridMultilevel"/>
    <w:tmpl w:val="CD0E2668"/>
    <w:lvl w:ilvl="0" w:tplc="DA4C19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57CD5"/>
    <w:multiLevelType w:val="hybridMultilevel"/>
    <w:tmpl w:val="8A660692"/>
    <w:lvl w:ilvl="0" w:tplc="309AD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F7172"/>
    <w:multiLevelType w:val="multilevel"/>
    <w:tmpl w:val="D5A2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97C58"/>
    <w:multiLevelType w:val="hybridMultilevel"/>
    <w:tmpl w:val="86363E9A"/>
    <w:lvl w:ilvl="0" w:tplc="8078F4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5AD085D"/>
    <w:multiLevelType w:val="multilevel"/>
    <w:tmpl w:val="19D0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8E279A"/>
    <w:multiLevelType w:val="hybridMultilevel"/>
    <w:tmpl w:val="4252B9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77C2"/>
    <w:multiLevelType w:val="multilevel"/>
    <w:tmpl w:val="34ECBC60"/>
    <w:lvl w:ilvl="0">
      <w:start w:val="20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D76837"/>
    <w:multiLevelType w:val="multilevel"/>
    <w:tmpl w:val="687261FA"/>
    <w:lvl w:ilvl="0">
      <w:start w:val="20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75C18"/>
    <w:multiLevelType w:val="hybridMultilevel"/>
    <w:tmpl w:val="940643F6"/>
    <w:lvl w:ilvl="0" w:tplc="FFD29FDE">
      <w:start w:val="21"/>
      <w:numFmt w:val="decimal"/>
      <w:lvlText w:val="%1."/>
      <w:lvlJc w:val="left"/>
      <w:pPr>
        <w:ind w:left="291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15D97"/>
    <w:multiLevelType w:val="multilevel"/>
    <w:tmpl w:val="8A765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0FC0"/>
    <w:multiLevelType w:val="multilevel"/>
    <w:tmpl w:val="6ACE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2F2892"/>
    <w:multiLevelType w:val="hybridMultilevel"/>
    <w:tmpl w:val="4CA02C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925C5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442DD1"/>
    <w:multiLevelType w:val="multilevel"/>
    <w:tmpl w:val="D6C8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E026B9"/>
    <w:multiLevelType w:val="hybridMultilevel"/>
    <w:tmpl w:val="6A3292A6"/>
    <w:lvl w:ilvl="0" w:tplc="309AD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95583"/>
    <w:multiLevelType w:val="hybridMultilevel"/>
    <w:tmpl w:val="BC2C98E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8A6325"/>
    <w:multiLevelType w:val="hybridMultilevel"/>
    <w:tmpl w:val="378A17D4"/>
    <w:lvl w:ilvl="0" w:tplc="DA4C19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77D"/>
    <w:multiLevelType w:val="hybridMultilevel"/>
    <w:tmpl w:val="53D43B44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2B197F"/>
    <w:multiLevelType w:val="hybridMultilevel"/>
    <w:tmpl w:val="C834EBA0"/>
    <w:lvl w:ilvl="0" w:tplc="309AD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E4FD5"/>
    <w:multiLevelType w:val="hybridMultilevel"/>
    <w:tmpl w:val="A328DCB4"/>
    <w:lvl w:ilvl="0" w:tplc="DA4C19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21267"/>
    <w:multiLevelType w:val="hybridMultilevel"/>
    <w:tmpl w:val="2AD44F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E2C36"/>
    <w:multiLevelType w:val="multilevel"/>
    <w:tmpl w:val="792E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CD7D87"/>
    <w:multiLevelType w:val="multilevel"/>
    <w:tmpl w:val="D034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DD46A4"/>
    <w:multiLevelType w:val="hybridMultilevel"/>
    <w:tmpl w:val="93B054BE"/>
    <w:lvl w:ilvl="0" w:tplc="43C2EF1E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05646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num w:numId="1" w16cid:durableId="798567425">
    <w:abstractNumId w:val="18"/>
  </w:num>
  <w:num w:numId="2" w16cid:durableId="2052419664">
    <w:abstractNumId w:val="19"/>
  </w:num>
  <w:num w:numId="3" w16cid:durableId="1242065230">
    <w:abstractNumId w:val="17"/>
  </w:num>
  <w:num w:numId="4" w16cid:durableId="789858377">
    <w:abstractNumId w:val="23"/>
  </w:num>
  <w:num w:numId="5" w16cid:durableId="167643966">
    <w:abstractNumId w:val="8"/>
  </w:num>
  <w:num w:numId="6" w16cid:durableId="225339378">
    <w:abstractNumId w:val="28"/>
  </w:num>
  <w:num w:numId="7" w16cid:durableId="147401965">
    <w:abstractNumId w:val="35"/>
  </w:num>
  <w:num w:numId="8" w16cid:durableId="1734085100">
    <w:abstractNumId w:val="4"/>
  </w:num>
  <w:num w:numId="9" w16cid:durableId="466553360">
    <w:abstractNumId w:val="27"/>
  </w:num>
  <w:num w:numId="10" w16cid:durableId="1357733874">
    <w:abstractNumId w:val="9"/>
  </w:num>
  <w:num w:numId="11" w16cid:durableId="288974737">
    <w:abstractNumId w:val="31"/>
  </w:num>
  <w:num w:numId="12" w16cid:durableId="1753700236">
    <w:abstractNumId w:val="30"/>
  </w:num>
  <w:num w:numId="13" w16cid:durableId="1867719388">
    <w:abstractNumId w:val="1"/>
  </w:num>
  <w:num w:numId="14" w16cid:durableId="837037143">
    <w:abstractNumId w:val="6"/>
  </w:num>
  <w:num w:numId="15" w16cid:durableId="2003507812">
    <w:abstractNumId w:val="10"/>
  </w:num>
  <w:num w:numId="16" w16cid:durableId="360055323">
    <w:abstractNumId w:val="29"/>
  </w:num>
  <w:num w:numId="17" w16cid:durableId="1433935836">
    <w:abstractNumId w:val="25"/>
  </w:num>
  <w:num w:numId="18" w16cid:durableId="1575894377">
    <w:abstractNumId w:val="2"/>
  </w:num>
  <w:num w:numId="19" w16cid:durableId="1312371473">
    <w:abstractNumId w:val="15"/>
  </w:num>
  <w:num w:numId="20" w16cid:durableId="1263299375">
    <w:abstractNumId w:val="16"/>
  </w:num>
  <w:num w:numId="21" w16cid:durableId="1200507677">
    <w:abstractNumId w:val="21"/>
  </w:num>
  <w:num w:numId="22" w16cid:durableId="506556419">
    <w:abstractNumId w:val="5"/>
  </w:num>
  <w:num w:numId="23" w16cid:durableId="790592698">
    <w:abstractNumId w:val="33"/>
  </w:num>
  <w:num w:numId="24" w16cid:durableId="2037919903">
    <w:abstractNumId w:val="13"/>
  </w:num>
  <w:num w:numId="25" w16cid:durableId="393772750">
    <w:abstractNumId w:val="11"/>
  </w:num>
  <w:num w:numId="26" w16cid:durableId="277879261">
    <w:abstractNumId w:val="24"/>
  </w:num>
  <w:num w:numId="27" w16cid:durableId="492524177">
    <w:abstractNumId w:val="32"/>
  </w:num>
  <w:num w:numId="28" w16cid:durableId="204679978">
    <w:abstractNumId w:val="3"/>
  </w:num>
  <w:num w:numId="29" w16cid:durableId="956328967">
    <w:abstractNumId w:val="34"/>
  </w:num>
  <w:num w:numId="30" w16cid:durableId="809982230">
    <w:abstractNumId w:val="22"/>
  </w:num>
  <w:num w:numId="31" w16cid:durableId="377780765">
    <w:abstractNumId w:val="0"/>
  </w:num>
  <w:num w:numId="32" w16cid:durableId="1599020415">
    <w:abstractNumId w:val="7"/>
  </w:num>
  <w:num w:numId="33" w16cid:durableId="773746999">
    <w:abstractNumId w:val="14"/>
  </w:num>
  <w:num w:numId="34" w16cid:durableId="1190797556">
    <w:abstractNumId w:val="26"/>
  </w:num>
  <w:num w:numId="35" w16cid:durableId="5248345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80342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0A5"/>
    <w:rsid w:val="00010999"/>
    <w:rsid w:val="00043689"/>
    <w:rsid w:val="000438EE"/>
    <w:rsid w:val="00043A9B"/>
    <w:rsid w:val="00050CE6"/>
    <w:rsid w:val="00055969"/>
    <w:rsid w:val="00071D3B"/>
    <w:rsid w:val="000751F4"/>
    <w:rsid w:val="00080AD1"/>
    <w:rsid w:val="000916DD"/>
    <w:rsid w:val="000B63E8"/>
    <w:rsid w:val="000B71D4"/>
    <w:rsid w:val="000C78AF"/>
    <w:rsid w:val="000E1636"/>
    <w:rsid w:val="000E73B1"/>
    <w:rsid w:val="000F4F08"/>
    <w:rsid w:val="0010136C"/>
    <w:rsid w:val="00106A3A"/>
    <w:rsid w:val="0011084B"/>
    <w:rsid w:val="0011464F"/>
    <w:rsid w:val="00120274"/>
    <w:rsid w:val="00122A85"/>
    <w:rsid w:val="0012709F"/>
    <w:rsid w:val="001320BF"/>
    <w:rsid w:val="001321D5"/>
    <w:rsid w:val="0013641E"/>
    <w:rsid w:val="00137DF0"/>
    <w:rsid w:val="001537E7"/>
    <w:rsid w:val="00156B74"/>
    <w:rsid w:val="00157562"/>
    <w:rsid w:val="00163E67"/>
    <w:rsid w:val="00171A9A"/>
    <w:rsid w:val="001740A5"/>
    <w:rsid w:val="001875A2"/>
    <w:rsid w:val="00187BAC"/>
    <w:rsid w:val="00192985"/>
    <w:rsid w:val="00195D08"/>
    <w:rsid w:val="0019616B"/>
    <w:rsid w:val="001A2C8F"/>
    <w:rsid w:val="001A4F29"/>
    <w:rsid w:val="001B56AE"/>
    <w:rsid w:val="001C0229"/>
    <w:rsid w:val="001C0FAF"/>
    <w:rsid w:val="001D0B83"/>
    <w:rsid w:val="001E67D1"/>
    <w:rsid w:val="001E6994"/>
    <w:rsid w:val="001F2B32"/>
    <w:rsid w:val="00206783"/>
    <w:rsid w:val="00215252"/>
    <w:rsid w:val="0021550E"/>
    <w:rsid w:val="0021565E"/>
    <w:rsid w:val="0021698B"/>
    <w:rsid w:val="00234B4D"/>
    <w:rsid w:val="002452B3"/>
    <w:rsid w:val="00250950"/>
    <w:rsid w:val="002533D2"/>
    <w:rsid w:val="0026471D"/>
    <w:rsid w:val="00265503"/>
    <w:rsid w:val="002760B5"/>
    <w:rsid w:val="002814A5"/>
    <w:rsid w:val="002879D3"/>
    <w:rsid w:val="00293D85"/>
    <w:rsid w:val="002B27C4"/>
    <w:rsid w:val="002B5FE8"/>
    <w:rsid w:val="002C3331"/>
    <w:rsid w:val="002D4DCB"/>
    <w:rsid w:val="002F5E7D"/>
    <w:rsid w:val="003019D2"/>
    <w:rsid w:val="00301CE4"/>
    <w:rsid w:val="003035E0"/>
    <w:rsid w:val="00320417"/>
    <w:rsid w:val="00322079"/>
    <w:rsid w:val="0032765F"/>
    <w:rsid w:val="00342149"/>
    <w:rsid w:val="00353C19"/>
    <w:rsid w:val="0035706E"/>
    <w:rsid w:val="00372F99"/>
    <w:rsid w:val="003825F6"/>
    <w:rsid w:val="003B5CE3"/>
    <w:rsid w:val="003B79C7"/>
    <w:rsid w:val="003E5270"/>
    <w:rsid w:val="003F60F2"/>
    <w:rsid w:val="003F6AC7"/>
    <w:rsid w:val="00406328"/>
    <w:rsid w:val="00425291"/>
    <w:rsid w:val="00442185"/>
    <w:rsid w:val="00443452"/>
    <w:rsid w:val="004440E0"/>
    <w:rsid w:val="00465545"/>
    <w:rsid w:val="00470D17"/>
    <w:rsid w:val="00480C87"/>
    <w:rsid w:val="00481CDE"/>
    <w:rsid w:val="00483138"/>
    <w:rsid w:val="00486150"/>
    <w:rsid w:val="00486DE3"/>
    <w:rsid w:val="00495931"/>
    <w:rsid w:val="004B5A40"/>
    <w:rsid w:val="004C4AA4"/>
    <w:rsid w:val="004C5AEF"/>
    <w:rsid w:val="004C6E66"/>
    <w:rsid w:val="004E264B"/>
    <w:rsid w:val="004E4AE9"/>
    <w:rsid w:val="00504EEA"/>
    <w:rsid w:val="00521CCB"/>
    <w:rsid w:val="00526A38"/>
    <w:rsid w:val="00547F0F"/>
    <w:rsid w:val="00563279"/>
    <w:rsid w:val="00563EE4"/>
    <w:rsid w:val="00567D59"/>
    <w:rsid w:val="00580CF6"/>
    <w:rsid w:val="00584CF5"/>
    <w:rsid w:val="00586B7F"/>
    <w:rsid w:val="0059016E"/>
    <w:rsid w:val="00591C06"/>
    <w:rsid w:val="005C116D"/>
    <w:rsid w:val="005C6224"/>
    <w:rsid w:val="005C7F72"/>
    <w:rsid w:val="005F3B4D"/>
    <w:rsid w:val="00617809"/>
    <w:rsid w:val="0063160A"/>
    <w:rsid w:val="006339B5"/>
    <w:rsid w:val="00642DC1"/>
    <w:rsid w:val="00643F60"/>
    <w:rsid w:val="00654CD3"/>
    <w:rsid w:val="0066576E"/>
    <w:rsid w:val="00684C8C"/>
    <w:rsid w:val="00687328"/>
    <w:rsid w:val="006910DA"/>
    <w:rsid w:val="00692F66"/>
    <w:rsid w:val="0069334C"/>
    <w:rsid w:val="00694516"/>
    <w:rsid w:val="006A22AA"/>
    <w:rsid w:val="006A41E1"/>
    <w:rsid w:val="006A4B88"/>
    <w:rsid w:val="006B7146"/>
    <w:rsid w:val="006C4B47"/>
    <w:rsid w:val="006D124B"/>
    <w:rsid w:val="006D5042"/>
    <w:rsid w:val="007027CE"/>
    <w:rsid w:val="0070318B"/>
    <w:rsid w:val="00725D7F"/>
    <w:rsid w:val="00735EF0"/>
    <w:rsid w:val="00742412"/>
    <w:rsid w:val="00742475"/>
    <w:rsid w:val="0075715B"/>
    <w:rsid w:val="00770B9E"/>
    <w:rsid w:val="00775769"/>
    <w:rsid w:val="00791F27"/>
    <w:rsid w:val="007A2531"/>
    <w:rsid w:val="007C3BE5"/>
    <w:rsid w:val="007D66E7"/>
    <w:rsid w:val="007D7105"/>
    <w:rsid w:val="007E7AE9"/>
    <w:rsid w:val="007F21AE"/>
    <w:rsid w:val="00806378"/>
    <w:rsid w:val="00816168"/>
    <w:rsid w:val="00816D11"/>
    <w:rsid w:val="00831AAE"/>
    <w:rsid w:val="00835315"/>
    <w:rsid w:val="008421E5"/>
    <w:rsid w:val="00854CEC"/>
    <w:rsid w:val="00855991"/>
    <w:rsid w:val="008667B8"/>
    <w:rsid w:val="00873CE2"/>
    <w:rsid w:val="00876BBB"/>
    <w:rsid w:val="008810FF"/>
    <w:rsid w:val="008855B2"/>
    <w:rsid w:val="008A327F"/>
    <w:rsid w:val="008B0765"/>
    <w:rsid w:val="008B2CD3"/>
    <w:rsid w:val="008B2FBD"/>
    <w:rsid w:val="008B7C99"/>
    <w:rsid w:val="008D00EB"/>
    <w:rsid w:val="008D4222"/>
    <w:rsid w:val="008D4C59"/>
    <w:rsid w:val="008F0B78"/>
    <w:rsid w:val="00922FE0"/>
    <w:rsid w:val="00936BDD"/>
    <w:rsid w:val="00937818"/>
    <w:rsid w:val="00953016"/>
    <w:rsid w:val="00964336"/>
    <w:rsid w:val="00966D33"/>
    <w:rsid w:val="0099338D"/>
    <w:rsid w:val="00995A00"/>
    <w:rsid w:val="009A6494"/>
    <w:rsid w:val="009B6DEA"/>
    <w:rsid w:val="009D603C"/>
    <w:rsid w:val="009F6EE9"/>
    <w:rsid w:val="00A01FE2"/>
    <w:rsid w:val="00A37A8B"/>
    <w:rsid w:val="00A4520C"/>
    <w:rsid w:val="00A54D76"/>
    <w:rsid w:val="00A65CBA"/>
    <w:rsid w:val="00A74947"/>
    <w:rsid w:val="00A75E6C"/>
    <w:rsid w:val="00A8095A"/>
    <w:rsid w:val="00A92B8E"/>
    <w:rsid w:val="00AA5FD1"/>
    <w:rsid w:val="00AB4905"/>
    <w:rsid w:val="00AB7EAA"/>
    <w:rsid w:val="00AC2927"/>
    <w:rsid w:val="00AD3388"/>
    <w:rsid w:val="00AD5ADA"/>
    <w:rsid w:val="00AF32EA"/>
    <w:rsid w:val="00B044B5"/>
    <w:rsid w:val="00B1169B"/>
    <w:rsid w:val="00B1306D"/>
    <w:rsid w:val="00B42604"/>
    <w:rsid w:val="00B47913"/>
    <w:rsid w:val="00B50CD4"/>
    <w:rsid w:val="00B609CD"/>
    <w:rsid w:val="00B72DA3"/>
    <w:rsid w:val="00B74667"/>
    <w:rsid w:val="00B76D32"/>
    <w:rsid w:val="00B83F71"/>
    <w:rsid w:val="00B97CD5"/>
    <w:rsid w:val="00BA0A71"/>
    <w:rsid w:val="00BB711A"/>
    <w:rsid w:val="00BC047A"/>
    <w:rsid w:val="00C033DA"/>
    <w:rsid w:val="00C05E40"/>
    <w:rsid w:val="00C14F73"/>
    <w:rsid w:val="00C21353"/>
    <w:rsid w:val="00C3145F"/>
    <w:rsid w:val="00C31C64"/>
    <w:rsid w:val="00C450CF"/>
    <w:rsid w:val="00C54587"/>
    <w:rsid w:val="00C54892"/>
    <w:rsid w:val="00C61831"/>
    <w:rsid w:val="00C648A1"/>
    <w:rsid w:val="00C77C48"/>
    <w:rsid w:val="00C77EF7"/>
    <w:rsid w:val="00C800CA"/>
    <w:rsid w:val="00C849C6"/>
    <w:rsid w:val="00C97A3D"/>
    <w:rsid w:val="00CA1D91"/>
    <w:rsid w:val="00CA63F5"/>
    <w:rsid w:val="00CC4CC9"/>
    <w:rsid w:val="00CC6947"/>
    <w:rsid w:val="00CE4768"/>
    <w:rsid w:val="00CF5647"/>
    <w:rsid w:val="00CF7325"/>
    <w:rsid w:val="00D02AB6"/>
    <w:rsid w:val="00D06525"/>
    <w:rsid w:val="00D63E05"/>
    <w:rsid w:val="00D731DB"/>
    <w:rsid w:val="00DC01BC"/>
    <w:rsid w:val="00DD2C19"/>
    <w:rsid w:val="00DD73A3"/>
    <w:rsid w:val="00DE304E"/>
    <w:rsid w:val="00DF2C85"/>
    <w:rsid w:val="00E013DA"/>
    <w:rsid w:val="00E07C28"/>
    <w:rsid w:val="00E23FDA"/>
    <w:rsid w:val="00E356B9"/>
    <w:rsid w:val="00E42EDB"/>
    <w:rsid w:val="00E453B6"/>
    <w:rsid w:val="00E50B16"/>
    <w:rsid w:val="00E519FB"/>
    <w:rsid w:val="00E75AE3"/>
    <w:rsid w:val="00E90AB5"/>
    <w:rsid w:val="00E935D5"/>
    <w:rsid w:val="00E9724F"/>
    <w:rsid w:val="00EA55DB"/>
    <w:rsid w:val="00EA65AD"/>
    <w:rsid w:val="00EB0582"/>
    <w:rsid w:val="00EB1423"/>
    <w:rsid w:val="00ED2EFC"/>
    <w:rsid w:val="00EF6A4D"/>
    <w:rsid w:val="00F025CF"/>
    <w:rsid w:val="00F03ED8"/>
    <w:rsid w:val="00F0674D"/>
    <w:rsid w:val="00F1527C"/>
    <w:rsid w:val="00F22EB9"/>
    <w:rsid w:val="00F36E09"/>
    <w:rsid w:val="00F52ABF"/>
    <w:rsid w:val="00F53A45"/>
    <w:rsid w:val="00F66192"/>
    <w:rsid w:val="00F66E3B"/>
    <w:rsid w:val="00F745F5"/>
    <w:rsid w:val="00F77BFE"/>
    <w:rsid w:val="00F81C73"/>
    <w:rsid w:val="00F84154"/>
    <w:rsid w:val="00F8416F"/>
    <w:rsid w:val="00F96A94"/>
    <w:rsid w:val="00F96ACB"/>
    <w:rsid w:val="00FC73CC"/>
    <w:rsid w:val="00FE149F"/>
    <w:rsid w:val="00FF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BAAE"/>
  <w15:docId w15:val="{B0F7376A-10D6-4F9E-AA01-055AC236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7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1740A5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B0582"/>
    <w:pPr>
      <w:keepNext/>
      <w:keepLines/>
      <w:suppressAutoHyphens/>
      <w:autoSpaceDN w:val="0"/>
      <w:spacing w:before="40"/>
      <w:jc w:val="both"/>
      <w:textAlignment w:val="baseline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40A5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Szvegtrzs">
    <w:name w:val="Body Text"/>
    <w:basedOn w:val="Norml"/>
    <w:link w:val="SzvegtrzsChar"/>
    <w:rsid w:val="001740A5"/>
    <w:pPr>
      <w:suppressAutoHyphens/>
      <w:autoSpaceDN w:val="0"/>
      <w:spacing w:before="100" w:after="100"/>
      <w:jc w:val="both"/>
      <w:textAlignment w:val="baseline"/>
    </w:pPr>
    <w:rPr>
      <w:rFonts w:ascii="Times Rmn" w:hAnsi="Times Rmn"/>
    </w:rPr>
  </w:style>
  <w:style w:type="character" w:customStyle="1" w:styleId="SzvegtrzsChar">
    <w:name w:val="Szövegtörzs Char"/>
    <w:basedOn w:val="Bekezdsalapbettpusa"/>
    <w:link w:val="Szvegtrzs"/>
    <w:rsid w:val="001740A5"/>
    <w:rPr>
      <w:rFonts w:ascii="Times Rmn" w:eastAsia="Times New Roman" w:hAnsi="Times Rm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rsid w:val="001740A5"/>
    <w:rPr>
      <w:rFonts w:ascii="Times Rmn" w:hAnsi="Times Rmn"/>
      <w:sz w:val="24"/>
      <w:szCs w:val="24"/>
    </w:rPr>
  </w:style>
  <w:style w:type="paragraph" w:styleId="Lbjegyzetszveg">
    <w:name w:val="footnote text"/>
    <w:basedOn w:val="Norml"/>
    <w:link w:val="LbjegyzetszvegChar"/>
    <w:rsid w:val="001740A5"/>
    <w:pPr>
      <w:suppressAutoHyphens/>
      <w:autoSpaceDN w:val="0"/>
      <w:spacing w:before="100" w:after="100"/>
      <w:jc w:val="both"/>
      <w:textAlignment w:val="baseline"/>
    </w:pPr>
    <w:rPr>
      <w:rFonts w:ascii="Calibri" w:hAnsi="Calibri"/>
      <w:sz w:val="16"/>
    </w:rPr>
  </w:style>
  <w:style w:type="character" w:customStyle="1" w:styleId="LbjegyzetszvegChar">
    <w:name w:val="Lábjegyzetszöveg Char"/>
    <w:basedOn w:val="Bekezdsalapbettpusa"/>
    <w:link w:val="Lbjegyzetszveg"/>
    <w:rsid w:val="001740A5"/>
    <w:rPr>
      <w:rFonts w:ascii="Calibri" w:eastAsia="Times New Roman" w:hAnsi="Calibri" w:cs="Times New Roman"/>
      <w:sz w:val="1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40A5"/>
    <w:pPr>
      <w:suppressAutoHyphens/>
      <w:autoSpaceDN w:val="0"/>
      <w:spacing w:after="200" w:line="251" w:lineRule="auto"/>
      <w:ind w:left="720"/>
      <w:jc w:val="both"/>
      <w:textAlignment w:val="baseline"/>
    </w:pPr>
    <w:rPr>
      <w:rFonts w:ascii="Cambria" w:hAnsi="Cambria"/>
      <w:sz w:val="22"/>
      <w:szCs w:val="22"/>
      <w:lang w:val="en-US" w:eastAsia="en-US" w:bidi="en-US"/>
    </w:rPr>
  </w:style>
  <w:style w:type="character" w:styleId="Hiperhivatkozs">
    <w:name w:val="Hyperlink"/>
    <w:basedOn w:val="Bekezdsalapbettpusa"/>
    <w:uiPriority w:val="99"/>
    <w:unhideWhenUsed/>
    <w:rsid w:val="00C97A3D"/>
    <w:rPr>
      <w:color w:val="0000FF"/>
      <w:u w:val="single"/>
    </w:rPr>
  </w:style>
  <w:style w:type="paragraph" w:customStyle="1" w:styleId="cf0">
    <w:name w:val="cf0"/>
    <w:basedOn w:val="Norml"/>
    <w:rsid w:val="000F4F08"/>
    <w:pPr>
      <w:spacing w:before="100" w:beforeAutospacing="1" w:after="100" w:afterAutospacing="1"/>
    </w:pPr>
  </w:style>
  <w:style w:type="character" w:customStyle="1" w:styleId="Cmsor2Char">
    <w:name w:val="Címsor 2 Char"/>
    <w:basedOn w:val="Bekezdsalapbettpusa"/>
    <w:link w:val="Cmsor2"/>
    <w:uiPriority w:val="9"/>
    <w:rsid w:val="00EB05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328"/>
    <w:pPr>
      <w:suppressAutoHyphens/>
      <w:autoSpaceDN w:val="0"/>
      <w:jc w:val="both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328"/>
    <w:rPr>
      <w:rFonts w:ascii="Segoe UI" w:eastAsia="Times New Roman" w:hAnsi="Segoe UI" w:cs="Segoe UI"/>
      <w:sz w:val="18"/>
      <w:szCs w:val="18"/>
      <w:lang w:eastAsia="hu-HU"/>
    </w:rPr>
  </w:style>
  <w:style w:type="paragraph" w:styleId="llb">
    <w:name w:val="footer"/>
    <w:basedOn w:val="Norml"/>
    <w:link w:val="llbChar"/>
    <w:uiPriority w:val="99"/>
    <w:unhideWhenUsed/>
    <w:rsid w:val="00E519FB"/>
    <w:pPr>
      <w:tabs>
        <w:tab w:val="center" w:pos="4536"/>
        <w:tab w:val="right" w:pos="9072"/>
      </w:tabs>
      <w:suppressAutoHyphens/>
      <w:autoSpaceDN w:val="0"/>
      <w:jc w:val="both"/>
      <w:textAlignment w:val="baseline"/>
    </w:pPr>
    <w:rPr>
      <w:rFonts w:asciiTheme="minorHAnsi" w:hAnsiTheme="minorHAnsi"/>
    </w:rPr>
  </w:style>
  <w:style w:type="character" w:customStyle="1" w:styleId="llbChar">
    <w:name w:val="Élőláb Char"/>
    <w:basedOn w:val="Bekezdsalapbettpusa"/>
    <w:link w:val="llb"/>
    <w:uiPriority w:val="99"/>
    <w:rsid w:val="00E519FB"/>
    <w:rPr>
      <w:rFonts w:eastAsia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A2C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2C8F"/>
    <w:pPr>
      <w:suppressAutoHyphens/>
      <w:autoSpaceDN w:val="0"/>
      <w:jc w:val="both"/>
      <w:textAlignment w:val="baseline"/>
    </w:pPr>
    <w:rPr>
      <w:rFonts w:asciiTheme="minorHAnsi" w:hAnsiTheme="minorHAns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2C8F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2C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2C8F"/>
    <w:rPr>
      <w:rFonts w:eastAsia="Times New Roman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137DF0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1E6994"/>
    <w:pPr>
      <w:tabs>
        <w:tab w:val="center" w:pos="4536"/>
        <w:tab w:val="right" w:pos="9072"/>
      </w:tabs>
      <w:suppressAutoHyphens/>
      <w:autoSpaceDN w:val="0"/>
      <w:jc w:val="both"/>
      <w:textAlignment w:val="baseline"/>
    </w:pPr>
    <w:rPr>
      <w:rFonts w:asciiTheme="minorHAnsi" w:hAnsiTheme="minorHAnsi"/>
    </w:rPr>
  </w:style>
  <w:style w:type="character" w:customStyle="1" w:styleId="lfejChar">
    <w:name w:val="Élőfej Char"/>
    <w:basedOn w:val="Bekezdsalapbettpusa"/>
    <w:link w:val="lfej"/>
    <w:uiPriority w:val="99"/>
    <w:rsid w:val="001E6994"/>
    <w:rPr>
      <w:rFonts w:eastAsia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3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E97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122A85"/>
  </w:style>
  <w:style w:type="paragraph" w:customStyle="1" w:styleId="Default">
    <w:name w:val="Default"/>
    <w:rsid w:val="00D73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4600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310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erver\munka\dokumentumok\FB\Hivatali_20190301\Kist&#233;rs&#233;g%20ellen&#337;rz&#233;sek%20%20FB_2018\bels&#337;%20ellen&#337;rz&#233;s_4eyes\bels&#337;%20ellen&#337;rz&#233;s_2023_FB\Balatonkereszt&#250;r\Balatonber&#233;ny\&#225;br&#225;k,%20diagrammok_Ber&#233;ny%20K&#246;zs&#233;g%20&#214;nkorm&#225;nyzat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erver\munka\dokumentumok\FB\Hivatali_20190301\Kist&#233;rs&#233;g%20ellen&#337;rz&#233;sek%20%20FB_2018\bels&#337;%20ellen&#337;rz&#233;s_4eyes\bels&#337;%20ellen&#337;rz&#233;s_2023_FB\Balatonkereszt&#250;r\Balatonber&#233;ny\&#225;br&#225;k,%20diagrammok_Ber&#233;ny%20K&#246;zs&#233;g%20&#214;nkorm&#225;nyzat_202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erver\munka\dokumentumok\FB\Hivatali_20190301\Kist&#233;rs&#233;g%20ellen&#337;rz&#233;sek%20%20FB_2018\bels&#337;%20ellen&#337;rz&#233;s_4eyes\bels&#337;%20ellen&#337;rz&#233;s_2023_FB\Balatonkereszt&#250;r\Balatonber&#233;ny\&#225;br&#225;k,%20diagrammok_Ber&#233;ny%20K&#246;zs&#233;g%20&#214;nkorm&#225;nyzat_202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kiadások!$B$18</c:f>
              <c:strCache>
                <c:ptCount val="1"/>
                <c:pt idx="0">
                  <c:v>Teljesítés</c:v>
                </c:pt>
              </c:strCache>
            </c:strRef>
          </c:tx>
          <c:explosion val="1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75F-4957-895E-5681B85989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75F-4957-895E-5681B85989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75F-4957-895E-5681B859891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75F-4957-895E-5681B859891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75F-4957-895E-5681B859891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75F-4957-895E-5681B859891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75F-4957-895E-5681B859891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75F-4957-895E-5681B859891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75F-4957-895E-5681B8598914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F75F-4957-895E-5681B859891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F75F-4957-895E-5681B8598914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75F-4957-895E-5681B8598914}"/>
                </c:ext>
              </c:extLst>
            </c:dLbl>
            <c:dLbl>
              <c:idx val="3"/>
              <c:layout>
                <c:manualLayout>
                  <c:x val="0.34166666666666656"/>
                  <c:y val="-1.45454545454545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75F-4957-895E-5681B8598914}"/>
                </c:ext>
              </c:extLst>
            </c:dLbl>
            <c:dLbl>
              <c:idx val="4"/>
              <c:layout>
                <c:manualLayout>
                  <c:x val="0.17777777777777778"/>
                  <c:y val="-3.393939393939394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75F-4957-895E-5681B8598914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F75F-4957-895E-5681B8598914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F75F-4957-895E-5681B8598914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F75F-4957-895E-5681B8598914}"/>
                </c:ext>
              </c:extLst>
            </c:dLbl>
            <c:dLbl>
              <c:idx val="8"/>
              <c:layout>
                <c:manualLayout>
                  <c:x val="-0.24722222222222223"/>
                  <c:y val="-6.48148148148148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75F-4957-895E-5681B8598914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kiadások!$A$19:$A$27</c:f>
              <c:strCache>
                <c:ptCount val="9"/>
                <c:pt idx="0">
                  <c:v>Személyi juttatások</c:v>
                </c:pt>
                <c:pt idx="1">
                  <c:v> Munkaadókat terhelő járulék</c:v>
                </c:pt>
                <c:pt idx="2">
                  <c:v>Dologi kiadások</c:v>
                </c:pt>
                <c:pt idx="3">
                  <c:v>Ellátottak pénzbeli juttatásai</c:v>
                </c:pt>
                <c:pt idx="4">
                  <c:v>Működési célú támogatás</c:v>
                </c:pt>
                <c:pt idx="5">
                  <c:v>Beruházás</c:v>
                </c:pt>
                <c:pt idx="6">
                  <c:v>Felújítások</c:v>
                </c:pt>
                <c:pt idx="7">
                  <c:v>Egyéb felhalmozási célú kiadások</c:v>
                </c:pt>
                <c:pt idx="8">
                  <c:v>Finanszírozási kiadások</c:v>
                </c:pt>
              </c:strCache>
            </c:strRef>
          </c:cat>
          <c:val>
            <c:numRef>
              <c:f>kiadások!$B$19:$B$27</c:f>
              <c:numCache>
                <c:formatCode>_-* #\ ##0_-;\-* #\ ##0_-;_-* "-"??_-;_-@_-</c:formatCode>
                <c:ptCount val="9"/>
                <c:pt idx="0">
                  <c:v>44760779</c:v>
                </c:pt>
                <c:pt idx="1">
                  <c:v>5141112</c:v>
                </c:pt>
                <c:pt idx="2">
                  <c:v>62614905</c:v>
                </c:pt>
                <c:pt idx="3">
                  <c:v>6017090</c:v>
                </c:pt>
                <c:pt idx="4">
                  <c:v>138132938</c:v>
                </c:pt>
                <c:pt idx="5">
                  <c:v>71428608</c:v>
                </c:pt>
                <c:pt idx="6">
                  <c:v>98762485</c:v>
                </c:pt>
                <c:pt idx="7">
                  <c:v>5554</c:v>
                </c:pt>
                <c:pt idx="8">
                  <c:v>1676792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F75F-4957-895E-5681B8598914}"/>
            </c:ext>
          </c:extLst>
        </c:ser>
        <c:ser>
          <c:idx val="1"/>
          <c:order val="1"/>
          <c:tx>
            <c:strRef>
              <c:f>kiadások!$C$18</c:f>
              <c:strCache>
                <c:ptCount val="1"/>
                <c:pt idx="0">
                  <c:v>Megoszlása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4-F75F-4957-895E-5681B85989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6-F75F-4957-895E-5681B85989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8-F75F-4957-895E-5681B859891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A-F75F-4957-895E-5681B859891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C-F75F-4957-895E-5681B859891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E-F75F-4957-895E-5681B859891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0-F75F-4957-895E-5681B859891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2-F75F-4957-895E-5681B859891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4-F75F-4957-895E-5681B8598914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6-F75F-4957-895E-5681B8598914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4-F75F-4957-895E-5681B859891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6-F75F-4957-895E-5681B8598914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8-F75F-4957-895E-5681B8598914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A-F75F-4957-895E-5681B8598914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C-F75F-4957-895E-5681B8598914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E-F75F-4957-895E-5681B8598914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0-F75F-4957-895E-5681B8598914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2-F75F-4957-895E-5681B8598914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4-F75F-4957-895E-5681B8598914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6-F75F-4957-895E-5681B8598914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kiadások!$A$19:$A$27</c:f>
              <c:strCache>
                <c:ptCount val="9"/>
                <c:pt idx="0">
                  <c:v>Személyi juttatások</c:v>
                </c:pt>
                <c:pt idx="1">
                  <c:v> Munkaadókat terhelő járulék</c:v>
                </c:pt>
                <c:pt idx="2">
                  <c:v>Dologi kiadások</c:v>
                </c:pt>
                <c:pt idx="3">
                  <c:v>Ellátottak pénzbeli juttatásai</c:v>
                </c:pt>
                <c:pt idx="4">
                  <c:v>Működési célú támogatás</c:v>
                </c:pt>
                <c:pt idx="5">
                  <c:v>Beruházás</c:v>
                </c:pt>
                <c:pt idx="6">
                  <c:v>Felújítások</c:v>
                </c:pt>
                <c:pt idx="7">
                  <c:v>Egyéb felhalmozási célú kiadások</c:v>
                </c:pt>
                <c:pt idx="8">
                  <c:v>Finanszírozási kiadások</c:v>
                </c:pt>
              </c:strCache>
            </c:strRef>
          </c:cat>
          <c:val>
            <c:numRef>
              <c:f>kiadások!$C$19:$C$28</c:f>
              <c:numCache>
                <c:formatCode>0.00%</c:formatCode>
                <c:ptCount val="10"/>
                <c:pt idx="0">
                  <c:v>0.1044494131931776</c:v>
                </c:pt>
                <c:pt idx="1">
                  <c:v>1.1996800403326397E-2</c:v>
                </c:pt>
                <c:pt idx="2">
                  <c:v>0.14611207022104244</c:v>
                </c:pt>
                <c:pt idx="3">
                  <c:v>1.4040897716068279E-2</c:v>
                </c:pt>
                <c:pt idx="4">
                  <c:v>0.32233362866069831</c:v>
                </c:pt>
                <c:pt idx="5">
                  <c:v>0.16667887283207272</c:v>
                </c:pt>
                <c:pt idx="6">
                  <c:v>0.23046255749369343</c:v>
                </c:pt>
                <c:pt idx="7">
                  <c:v>1.2960275800269437E-5</c:v>
                </c:pt>
                <c:pt idx="8">
                  <c:v>3.9127992041205241E-3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7-F75F-4957-895E-5681B8598914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2022</a:t>
            </a:r>
            <a:r>
              <a:rPr lang="en-US"/>
              <a:t>.</a:t>
            </a:r>
            <a:r>
              <a:rPr lang="hu-HU"/>
              <a:t>évi</a:t>
            </a:r>
            <a:r>
              <a:rPr lang="en-US"/>
              <a:t> költségvetési kiadások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kiadások!$B$1</c:f>
              <c:strCache>
                <c:ptCount val="1"/>
                <c:pt idx="0">
                  <c:v>Eredeti ei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kiadások!$A$2:$A$10</c:f>
              <c:strCache>
                <c:ptCount val="9"/>
                <c:pt idx="0">
                  <c:v>Személyi juttatások</c:v>
                </c:pt>
                <c:pt idx="1">
                  <c:v> Munkaadókat terhelő járulék</c:v>
                </c:pt>
                <c:pt idx="2">
                  <c:v>Dologi kiadások</c:v>
                </c:pt>
                <c:pt idx="3">
                  <c:v>Ellátottak pénzbeli juttatásai</c:v>
                </c:pt>
                <c:pt idx="4">
                  <c:v>Működési célú támogatás</c:v>
                </c:pt>
                <c:pt idx="5">
                  <c:v>Beruházás</c:v>
                </c:pt>
                <c:pt idx="6">
                  <c:v>Felújítások</c:v>
                </c:pt>
                <c:pt idx="7">
                  <c:v>Egyéb felhalmozási célú kiadások</c:v>
                </c:pt>
                <c:pt idx="8">
                  <c:v>Finanszírozási kiadások</c:v>
                </c:pt>
              </c:strCache>
            </c:strRef>
          </c:cat>
          <c:val>
            <c:numRef>
              <c:f>kiadások!$B$2:$B$10</c:f>
              <c:numCache>
                <c:formatCode>_-* #\ ##0_-;\-* #\ ##0_-;_-* "-"??_-;_-@_-</c:formatCode>
                <c:ptCount val="9"/>
                <c:pt idx="0">
                  <c:v>49027000</c:v>
                </c:pt>
                <c:pt idx="1">
                  <c:v>5369000</c:v>
                </c:pt>
                <c:pt idx="2">
                  <c:v>80889000</c:v>
                </c:pt>
                <c:pt idx="3">
                  <c:v>6560000</c:v>
                </c:pt>
                <c:pt idx="4">
                  <c:v>147118208</c:v>
                </c:pt>
                <c:pt idx="5">
                  <c:v>29955000</c:v>
                </c:pt>
                <c:pt idx="6">
                  <c:v>151064000</c:v>
                </c:pt>
                <c:pt idx="7">
                  <c:v>0</c:v>
                </c:pt>
                <c:pt idx="8">
                  <c:v>1676792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C8-4AE3-A540-0A6E49C19324}"/>
            </c:ext>
          </c:extLst>
        </c:ser>
        <c:ser>
          <c:idx val="1"/>
          <c:order val="1"/>
          <c:tx>
            <c:strRef>
              <c:f>kiadások!$C$1</c:f>
              <c:strCache>
                <c:ptCount val="1"/>
                <c:pt idx="0">
                  <c:v>Módosított ei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kiadások!$A$2:$A$10</c:f>
              <c:strCache>
                <c:ptCount val="9"/>
                <c:pt idx="0">
                  <c:v>Személyi juttatások</c:v>
                </c:pt>
                <c:pt idx="1">
                  <c:v> Munkaadókat terhelő járulék</c:v>
                </c:pt>
                <c:pt idx="2">
                  <c:v>Dologi kiadások</c:v>
                </c:pt>
                <c:pt idx="3">
                  <c:v>Ellátottak pénzbeli juttatásai</c:v>
                </c:pt>
                <c:pt idx="4">
                  <c:v>Működési célú támogatás</c:v>
                </c:pt>
                <c:pt idx="5">
                  <c:v>Beruházás</c:v>
                </c:pt>
                <c:pt idx="6">
                  <c:v>Felújítások</c:v>
                </c:pt>
                <c:pt idx="7">
                  <c:v>Egyéb felhalmozási célú kiadások</c:v>
                </c:pt>
                <c:pt idx="8">
                  <c:v>Finanszírozási kiadások</c:v>
                </c:pt>
              </c:strCache>
            </c:strRef>
          </c:cat>
          <c:val>
            <c:numRef>
              <c:f>kiadások!$C$2:$C$10</c:f>
              <c:numCache>
                <c:formatCode>_-* #\ ##0_-;\-* #\ ##0_-;_-* "-"??_-;_-@_-</c:formatCode>
                <c:ptCount val="9"/>
                <c:pt idx="0">
                  <c:v>50504930</c:v>
                </c:pt>
                <c:pt idx="1">
                  <c:v>5495085</c:v>
                </c:pt>
                <c:pt idx="2">
                  <c:v>86751024</c:v>
                </c:pt>
                <c:pt idx="3">
                  <c:v>6560000</c:v>
                </c:pt>
                <c:pt idx="4">
                  <c:v>193123088</c:v>
                </c:pt>
                <c:pt idx="5">
                  <c:v>83223144</c:v>
                </c:pt>
                <c:pt idx="6">
                  <c:v>167517520</c:v>
                </c:pt>
                <c:pt idx="7">
                  <c:v>5554</c:v>
                </c:pt>
                <c:pt idx="8">
                  <c:v>1676792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C8-4AE3-A540-0A6E49C19324}"/>
            </c:ext>
          </c:extLst>
        </c:ser>
        <c:ser>
          <c:idx val="2"/>
          <c:order val="2"/>
          <c:tx>
            <c:strRef>
              <c:f>kiadások!$D$1</c:f>
              <c:strCache>
                <c:ptCount val="1"/>
                <c:pt idx="0">
                  <c:v>Teljesítés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kiadások!$A$2:$A$10</c:f>
              <c:strCache>
                <c:ptCount val="9"/>
                <c:pt idx="0">
                  <c:v>Személyi juttatások</c:v>
                </c:pt>
                <c:pt idx="1">
                  <c:v> Munkaadókat terhelő járulék</c:v>
                </c:pt>
                <c:pt idx="2">
                  <c:v>Dologi kiadások</c:v>
                </c:pt>
                <c:pt idx="3">
                  <c:v>Ellátottak pénzbeli juttatásai</c:v>
                </c:pt>
                <c:pt idx="4">
                  <c:v>Működési célú támogatás</c:v>
                </c:pt>
                <c:pt idx="5">
                  <c:v>Beruházás</c:v>
                </c:pt>
                <c:pt idx="6">
                  <c:v>Felújítások</c:v>
                </c:pt>
                <c:pt idx="7">
                  <c:v>Egyéb felhalmozási célú kiadások</c:v>
                </c:pt>
                <c:pt idx="8">
                  <c:v>Finanszírozási kiadások</c:v>
                </c:pt>
              </c:strCache>
            </c:strRef>
          </c:cat>
          <c:val>
            <c:numRef>
              <c:f>kiadások!$D$2:$D$10</c:f>
              <c:numCache>
                <c:formatCode>_-* #\ ##0_-;\-* #\ ##0_-;_-* "-"??_-;_-@_-</c:formatCode>
                <c:ptCount val="9"/>
                <c:pt idx="0">
                  <c:v>44760779</c:v>
                </c:pt>
                <c:pt idx="1">
                  <c:v>5141112</c:v>
                </c:pt>
                <c:pt idx="2">
                  <c:v>62614905</c:v>
                </c:pt>
                <c:pt idx="3">
                  <c:v>6017090</c:v>
                </c:pt>
                <c:pt idx="4">
                  <c:v>138132938</c:v>
                </c:pt>
                <c:pt idx="5">
                  <c:v>71428608</c:v>
                </c:pt>
                <c:pt idx="6">
                  <c:v>98762485</c:v>
                </c:pt>
                <c:pt idx="7">
                  <c:v>5554</c:v>
                </c:pt>
                <c:pt idx="8">
                  <c:v>1676792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C8-4AE3-A540-0A6E49C1932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709562816"/>
        <c:axId val="709563472"/>
      </c:barChart>
      <c:catAx>
        <c:axId val="7095628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09563472"/>
        <c:crosses val="autoZero"/>
        <c:auto val="1"/>
        <c:lblAlgn val="ctr"/>
        <c:lblOffset val="100"/>
        <c:noMultiLvlLbl val="0"/>
      </c:catAx>
      <c:valAx>
        <c:axId val="709563472"/>
        <c:scaling>
          <c:orientation val="minMax"/>
        </c:scaling>
        <c:delete val="1"/>
        <c:axPos val="l"/>
        <c:numFmt formatCode="_-* #\ ##0_-;\-* #\ ##0_-;_-* &quot;-&quot;??_-;_-@_-" sourceLinked="1"/>
        <c:majorTickMark val="none"/>
        <c:minorTickMark val="none"/>
        <c:tickLblPos val="nextTo"/>
        <c:crossAx val="709562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 b="0"/>
              <a:t>Balatonberény Község Önkormányzat k</a:t>
            </a:r>
            <a:r>
              <a:rPr lang="en-US" sz="1100" b="0"/>
              <a:t>öz</a:t>
            </a:r>
            <a:r>
              <a:rPr lang="hu-HU" sz="1100" b="0"/>
              <a:t>hatalmi</a:t>
            </a:r>
            <a:r>
              <a:rPr lang="hu-HU" sz="1100" b="0" baseline="0"/>
              <a:t> bevételeinek alakulása 2020.-2022. évek között </a:t>
            </a:r>
            <a:endParaRPr lang="en-US" sz="1100" b="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Munka1!$A$3</c:f>
              <c:strCache>
                <c:ptCount val="1"/>
                <c:pt idx="0">
                  <c:v>2020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Munka1!$B$1:$D$2</c:f>
              <c:strCache>
                <c:ptCount val="3"/>
                <c:pt idx="0">
                  <c:v>Eredeti előirányzat</c:v>
                </c:pt>
                <c:pt idx="1">
                  <c:v>Módosított előirányzat</c:v>
                </c:pt>
                <c:pt idx="2">
                  <c:v>Teljesítés</c:v>
                </c:pt>
              </c:strCache>
            </c:strRef>
          </c:cat>
          <c:val>
            <c:numRef>
              <c:f>Munka1!$B$3:$D$3</c:f>
              <c:numCache>
                <c:formatCode>General</c:formatCode>
                <c:ptCount val="3"/>
                <c:pt idx="0">
                  <c:v>125650</c:v>
                </c:pt>
                <c:pt idx="1">
                  <c:v>129510</c:v>
                </c:pt>
                <c:pt idx="2">
                  <c:v>115933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C3-41C2-85BA-C6A7CA00B189}"/>
            </c:ext>
          </c:extLst>
        </c:ser>
        <c:ser>
          <c:idx val="1"/>
          <c:order val="1"/>
          <c:tx>
            <c:strRef>
              <c:f>Munka1!$A$4</c:f>
              <c:strCache>
                <c:ptCount val="1"/>
                <c:pt idx="0">
                  <c:v>2021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Munka1!$B$1:$D$2</c:f>
              <c:strCache>
                <c:ptCount val="3"/>
                <c:pt idx="0">
                  <c:v>Eredeti előirányzat</c:v>
                </c:pt>
                <c:pt idx="1">
                  <c:v>Módosított előirányzat</c:v>
                </c:pt>
                <c:pt idx="2">
                  <c:v>Teljesítés</c:v>
                </c:pt>
              </c:strCache>
            </c:strRef>
          </c:cat>
          <c:val>
            <c:numRef>
              <c:f>Munka1!$B$4:$D$4</c:f>
              <c:numCache>
                <c:formatCode>General</c:formatCode>
                <c:ptCount val="3"/>
                <c:pt idx="0">
                  <c:v>91600</c:v>
                </c:pt>
                <c:pt idx="1">
                  <c:v>122736</c:v>
                </c:pt>
                <c:pt idx="2">
                  <c:v>111549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C3-41C2-85BA-C6A7CA00B189}"/>
            </c:ext>
          </c:extLst>
        </c:ser>
        <c:ser>
          <c:idx val="2"/>
          <c:order val="2"/>
          <c:tx>
            <c:strRef>
              <c:f>Munka1!$A$5</c:f>
              <c:strCache>
                <c:ptCount val="1"/>
                <c:pt idx="0">
                  <c:v>2022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Munka1!$B$1:$D$2</c:f>
              <c:strCache>
                <c:ptCount val="3"/>
                <c:pt idx="0">
                  <c:v>Eredeti előirányzat</c:v>
                </c:pt>
                <c:pt idx="1">
                  <c:v>Módosított előirányzat</c:v>
                </c:pt>
                <c:pt idx="2">
                  <c:v>Teljesítés</c:v>
                </c:pt>
              </c:strCache>
            </c:strRef>
          </c:cat>
          <c:val>
            <c:numRef>
              <c:f>Munka1!$B$5:$D$5</c:f>
              <c:numCache>
                <c:formatCode>General</c:formatCode>
                <c:ptCount val="3"/>
                <c:pt idx="0">
                  <c:v>64400</c:v>
                </c:pt>
                <c:pt idx="1">
                  <c:v>75601</c:v>
                </c:pt>
                <c:pt idx="2">
                  <c:v>139099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1C3-41C2-85BA-C6A7CA00B1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9"/>
        <c:axId val="540040008"/>
        <c:axId val="540049368"/>
      </c:barChart>
      <c:catAx>
        <c:axId val="540040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0049368"/>
        <c:crosses val="autoZero"/>
        <c:auto val="1"/>
        <c:lblAlgn val="ctr"/>
        <c:lblOffset val="100"/>
        <c:noMultiLvlLbl val="0"/>
      </c:catAx>
      <c:valAx>
        <c:axId val="540049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0040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E9AFD-729E-4E73-BC4F-7576FAE5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17</Pages>
  <Words>3189</Words>
  <Characters>22006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4</cp:revision>
  <cp:lastPrinted>2024-02-29T10:13:00Z</cp:lastPrinted>
  <dcterms:created xsi:type="dcterms:W3CDTF">2024-03-04T03:45:00Z</dcterms:created>
  <dcterms:modified xsi:type="dcterms:W3CDTF">2024-05-14T00:13:00Z</dcterms:modified>
</cp:coreProperties>
</file>