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E7" w:rsidRPr="00C94449" w:rsidRDefault="00BF50E7" w:rsidP="00BF50E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421951">
        <w:rPr>
          <w:rFonts w:ascii="Century Gothic" w:eastAsia="Arial Unicode MS" w:hAnsi="Century Gothic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ELŐTERJESZTÉS</w:t>
      </w: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  </w:t>
      </w:r>
    </w:p>
    <w:p w:rsidR="00BF50E7" w:rsidRPr="00C94449" w:rsidRDefault="009D7872" w:rsidP="00BF50E7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noProof/>
          <w:sz w:val="44"/>
          <w:szCs w:val="44"/>
          <w:lang w:eastAsia="hu-HU"/>
        </w:rPr>
        <w:drawing>
          <wp:inline distT="0" distB="0" distL="0" distR="0">
            <wp:extent cx="3802380" cy="1546860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ímere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0E7" w:rsidRPr="00C94449" w:rsidRDefault="00BF50E7" w:rsidP="00BF50E7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421951" w:rsidRDefault="00BF50E7" w:rsidP="00BF50E7">
      <w:pPr>
        <w:jc w:val="center"/>
        <w:rPr>
          <w:rFonts w:ascii="Cambria" w:eastAsia="Arial Unicode MS" w:hAnsi="Cambria"/>
          <w:sz w:val="36"/>
          <w:szCs w:val="36"/>
        </w:rPr>
      </w:pPr>
      <w:r w:rsidRPr="00421951">
        <w:rPr>
          <w:rFonts w:ascii="Cambria" w:eastAsia="Arial Unicode MS" w:hAnsi="Cambria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rgbClr w14:val="C00000"/>
            </w14:solidFill>
            <w14:prstDash w14:val="solid"/>
            <w14:round/>
          </w14:textOutline>
        </w:rPr>
        <w:t>BALATONKERESZTÚR</w:t>
      </w:r>
      <w:r w:rsidR="00421951">
        <w:rPr>
          <w:rFonts w:ascii="Cambria" w:eastAsia="Arial Unicode MS" w:hAnsi="Cambria"/>
          <w:sz w:val="36"/>
          <w:szCs w:val="36"/>
        </w:rPr>
        <w:t xml:space="preserve">, </w:t>
      </w:r>
      <w:r w:rsidR="00421951" w:rsidRPr="00421951">
        <w:rPr>
          <w:rFonts w:ascii="Cambria" w:eastAsia="Arial Unicode MS" w:hAnsi="Cambria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rgbClr w14:val="0070C0"/>
            </w14:solidFill>
            <w14:prstDash w14:val="solid"/>
            <w14:round/>
          </w14:textOutline>
        </w:rPr>
        <w:t>BALATONMÁRIAFÜRDŐ</w:t>
      </w:r>
      <w:r w:rsidR="00421951">
        <w:rPr>
          <w:rFonts w:ascii="Cambria" w:eastAsia="Arial Unicode MS" w:hAnsi="Cambria"/>
          <w:sz w:val="36"/>
          <w:szCs w:val="36"/>
        </w:rPr>
        <w:t xml:space="preserve"> és</w:t>
      </w:r>
    </w:p>
    <w:p w:rsidR="00BF50E7" w:rsidRPr="003103C9" w:rsidRDefault="00421951" w:rsidP="00BF50E7">
      <w:pPr>
        <w:jc w:val="center"/>
        <w:rPr>
          <w:rFonts w:ascii="Cambria" w:eastAsia="Arial Unicode MS" w:hAnsi="Cambria"/>
          <w:sz w:val="36"/>
          <w:szCs w:val="36"/>
        </w:rPr>
      </w:pPr>
      <w:r w:rsidRPr="00421951">
        <w:rPr>
          <w:rFonts w:ascii="Cambria" w:eastAsia="Arial Unicode MS" w:hAnsi="Cambria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  <w:t>BALATONBERÉNY</w:t>
      </w:r>
      <w:r w:rsidR="00BF50E7" w:rsidRPr="003103C9">
        <w:rPr>
          <w:rFonts w:ascii="Cambria" w:eastAsia="Arial Unicode MS" w:hAnsi="Cambria"/>
          <w:sz w:val="36"/>
          <w:szCs w:val="36"/>
        </w:rPr>
        <w:t xml:space="preserve"> KÖZSÉG</w:t>
      </w:r>
      <w:r>
        <w:rPr>
          <w:rFonts w:ascii="Cambria" w:eastAsia="Arial Unicode MS" w:hAnsi="Cambria"/>
          <w:sz w:val="36"/>
          <w:szCs w:val="36"/>
        </w:rPr>
        <w:t>EK</w:t>
      </w:r>
      <w:r w:rsidR="00BF50E7" w:rsidRPr="003103C9">
        <w:rPr>
          <w:rFonts w:ascii="Cambria" w:eastAsia="Arial Unicode MS" w:hAnsi="Cambria"/>
          <w:sz w:val="36"/>
          <w:szCs w:val="36"/>
        </w:rPr>
        <w:t xml:space="preserve"> Ö</w:t>
      </w:r>
      <w:r>
        <w:rPr>
          <w:rFonts w:ascii="Cambria" w:eastAsia="Arial Unicode MS" w:hAnsi="Cambria"/>
          <w:sz w:val="36"/>
          <w:szCs w:val="36"/>
        </w:rPr>
        <w:t>NKORMÁNYZATI KÉPVISELŐ-TESTÜLETEI</w:t>
      </w:r>
      <w:r w:rsidR="00BF50E7" w:rsidRPr="003103C9">
        <w:rPr>
          <w:rFonts w:ascii="Cambria" w:eastAsia="Arial Unicode MS" w:hAnsi="Cambria"/>
          <w:sz w:val="36"/>
          <w:szCs w:val="36"/>
        </w:rPr>
        <w:t>NEK</w:t>
      </w:r>
    </w:p>
    <w:p w:rsidR="00BF50E7" w:rsidRPr="003103C9" w:rsidRDefault="00BF50E7" w:rsidP="00BF50E7">
      <w:pPr>
        <w:jc w:val="center"/>
        <w:rPr>
          <w:rFonts w:ascii="Cambria" w:eastAsia="Arial Unicode MS" w:hAnsi="Cambria"/>
          <w:sz w:val="36"/>
          <w:szCs w:val="36"/>
        </w:rPr>
      </w:pPr>
    </w:p>
    <w:p w:rsidR="00BF50E7" w:rsidRPr="003103C9" w:rsidRDefault="009D7872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2025</w:t>
      </w:r>
      <w:r w:rsidR="00920864">
        <w:rPr>
          <w:rFonts w:ascii="Cambria" w:eastAsia="Arial Unicode MS" w:hAnsi="Cambria"/>
          <w:b/>
          <w:sz w:val="36"/>
          <w:szCs w:val="36"/>
        </w:rPr>
        <w:t xml:space="preserve">. </w:t>
      </w:r>
      <w:r w:rsidR="00DC283F">
        <w:rPr>
          <w:rFonts w:ascii="Cambria" w:eastAsia="Arial Unicode MS" w:hAnsi="Cambria"/>
          <w:b/>
          <w:sz w:val="36"/>
          <w:szCs w:val="36"/>
        </w:rPr>
        <w:t>február 5-e</w:t>
      </w:r>
      <w:r w:rsidR="00BF50E7" w:rsidRPr="003103C9">
        <w:rPr>
          <w:rFonts w:ascii="Cambria" w:eastAsia="Arial Unicode MS" w:hAnsi="Cambria"/>
          <w:b/>
          <w:sz w:val="36"/>
          <w:szCs w:val="36"/>
        </w:rPr>
        <w:t xml:space="preserve">i </w:t>
      </w:r>
    </w:p>
    <w:p w:rsidR="00BF50E7" w:rsidRPr="003103C9" w:rsidRDefault="00421951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 xml:space="preserve">EGYÜTTES </w:t>
      </w:r>
      <w:r w:rsidR="00BF50E7" w:rsidRPr="003103C9">
        <w:rPr>
          <w:rFonts w:ascii="Cambria" w:eastAsia="Arial Unicode MS" w:hAnsi="Cambria"/>
          <w:b/>
          <w:sz w:val="36"/>
          <w:szCs w:val="36"/>
        </w:rPr>
        <w:t xml:space="preserve">nyilvános ülésére </w:t>
      </w: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3103C9">
        <w:rPr>
          <w:rFonts w:ascii="Cambria" w:eastAsia="Arial Unicode MS" w:hAnsi="Cambria"/>
          <w:b/>
          <w:sz w:val="36"/>
          <w:szCs w:val="36"/>
        </w:rPr>
        <w:t>TÁRGY:</w:t>
      </w:r>
    </w:p>
    <w:p w:rsidR="00BF50E7" w:rsidRPr="003103C9" w:rsidRDefault="00BF50E7" w:rsidP="00BF5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 w:rsidRPr="003103C9">
        <w:rPr>
          <w:rFonts w:ascii="Cambria" w:eastAsia="Times New Roman" w:hAnsi="Cambria" w:cs="Times New Roman"/>
          <w:b/>
          <w:sz w:val="28"/>
          <w:szCs w:val="28"/>
          <w:lang w:eastAsia="hu-HU"/>
        </w:rPr>
        <w:t xml:space="preserve">Balatonkeresztúri Közös Önkormányzati Hivatal köztisztviselőinek </w:t>
      </w:r>
    </w:p>
    <w:p w:rsidR="00BF50E7" w:rsidRPr="003103C9" w:rsidRDefault="009D7872" w:rsidP="00BF5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>
        <w:rPr>
          <w:rFonts w:ascii="Cambria" w:eastAsia="Times New Roman" w:hAnsi="Cambria" w:cs="Times New Roman"/>
          <w:b/>
          <w:sz w:val="28"/>
          <w:szCs w:val="28"/>
          <w:lang w:eastAsia="hu-HU"/>
        </w:rPr>
        <w:t>2025</w:t>
      </w:r>
      <w:r w:rsidR="00BF50E7" w:rsidRPr="003103C9">
        <w:rPr>
          <w:rFonts w:ascii="Cambria" w:eastAsia="Times New Roman" w:hAnsi="Cambria" w:cs="Times New Roman"/>
          <w:b/>
          <w:sz w:val="28"/>
          <w:szCs w:val="28"/>
          <w:lang w:eastAsia="hu-HU"/>
        </w:rPr>
        <w:t>. évi teljesítménykövetelmények alapját képező kiemelt célok meghatározásáról</w:t>
      </w: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:rsidR="00BF50E7" w:rsidRPr="003103C9" w:rsidRDefault="00BF50E7" w:rsidP="00BF50E7">
      <w:pPr>
        <w:jc w:val="center"/>
        <w:rPr>
          <w:rFonts w:ascii="Cambria" w:eastAsia="Arial Unicode MS" w:hAnsi="Cambria"/>
          <w:b/>
          <w:sz w:val="36"/>
          <w:szCs w:val="36"/>
        </w:rPr>
      </w:pPr>
      <w:r w:rsidRPr="003103C9">
        <w:rPr>
          <w:rFonts w:ascii="Cambria" w:eastAsia="Arial Unicode MS" w:hAnsi="Cambria"/>
          <w:b/>
          <w:sz w:val="36"/>
          <w:szCs w:val="36"/>
        </w:rPr>
        <w:t>ELŐADÓ:</w:t>
      </w:r>
    </w:p>
    <w:p w:rsidR="00BF50E7" w:rsidRPr="003103C9" w:rsidRDefault="00573307" w:rsidP="00BF50E7">
      <w:pPr>
        <w:spacing w:before="160" w:after="8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Takácsné dr. Simán Zsuzsanna</w:t>
      </w:r>
    </w:p>
    <w:p w:rsidR="00BF50E7" w:rsidRPr="003103C9" w:rsidRDefault="00573307" w:rsidP="00BF50E7">
      <w:pPr>
        <w:spacing w:before="160" w:after="80"/>
        <w:jc w:val="center"/>
        <w:rPr>
          <w:rFonts w:ascii="Cambria" w:hAnsi="Cambria"/>
          <w:b/>
          <w:bCs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jegyző</w:t>
      </w:r>
      <w:proofErr w:type="gramEnd"/>
    </w:p>
    <w:p w:rsidR="00256F7F" w:rsidRDefault="00256F7F" w:rsidP="00BF50E7">
      <w:pPr>
        <w:jc w:val="center"/>
        <w:rPr>
          <w:rFonts w:ascii="Cambria" w:hAnsi="Cambria"/>
          <w:sz w:val="28"/>
          <w:szCs w:val="28"/>
        </w:rPr>
        <w:sectPr w:rsidR="00256F7F" w:rsidSect="003A4569">
          <w:headerReference w:type="default" r:id="rId8"/>
          <w:pgSz w:w="11906" w:h="16838"/>
          <w:pgMar w:top="993" w:right="991" w:bottom="709" w:left="1417" w:header="708" w:footer="708" w:gutter="0"/>
          <w:cols w:space="708"/>
          <w:titlePg/>
          <w:docGrid w:linePitch="360"/>
        </w:sectPr>
      </w:pPr>
    </w:p>
    <w:p w:rsidR="000D0333" w:rsidRPr="003A4569" w:rsidRDefault="000D0333" w:rsidP="000D0333">
      <w:pPr>
        <w:spacing w:after="0" w:line="240" w:lineRule="auto"/>
        <w:jc w:val="center"/>
        <w:rPr>
          <w:rFonts w:ascii="Bahnschrift Light" w:eastAsia="Times New Roman" w:hAnsi="Bahnschrift Light" w:cs="Times New Roman"/>
          <w:b/>
          <w:sz w:val="20"/>
          <w:szCs w:val="20"/>
          <w:lang w:eastAsia="hu-HU"/>
        </w:rPr>
      </w:pPr>
    </w:p>
    <w:p w:rsidR="000D0333" w:rsidRPr="005F74A1" w:rsidRDefault="00BF50E7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hu-HU"/>
        </w:rPr>
      </w:pPr>
      <w:r w:rsidRPr="005F74A1">
        <w:rPr>
          <w:rFonts w:ascii="Century Gothic" w:eastAsia="Times New Roman" w:hAnsi="Century Gothic" w:cs="Times New Roman"/>
          <w:b/>
          <w:lang w:eastAsia="hu-HU"/>
        </w:rPr>
        <w:t>Tisztelt Képviselő-testület!</w:t>
      </w:r>
    </w:p>
    <w:p w:rsidR="00BF50E7" w:rsidRPr="005F74A1" w:rsidRDefault="00BF50E7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közszolgálati tisztviselőkről szóló 2011. évi CXCIX. törvény (továbbiakban Kttv.) 130. §-</w:t>
      </w:r>
      <w:proofErr w:type="gramStart"/>
      <w:r w:rsidRPr="005F74A1">
        <w:rPr>
          <w:rFonts w:ascii="Century Gothic" w:eastAsia="Times New Roman" w:hAnsi="Century Gothic" w:cs="Times New Roman"/>
          <w:lang w:eastAsia="hu-HU"/>
        </w:rPr>
        <w:t>a</w:t>
      </w:r>
      <w:proofErr w:type="gramEnd"/>
      <w:r w:rsidRPr="005F74A1">
        <w:rPr>
          <w:rFonts w:ascii="Century Gothic" w:eastAsia="Times New Roman" w:hAnsi="Century Gothic" w:cs="Times New Roman"/>
          <w:lang w:eastAsia="hu-HU"/>
        </w:rPr>
        <w:t xml:space="preserve"> értelmében a kormánytisztviselő (köztisztviselő) munkateljesítményét a munkáltatói jogkör gyakorlója mérlegelési jogkörében eljárva írásban értékeli (teljesítményértékelés).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közszolgálati egyéni teljesítményértékelésről szóló 10/2013. (I.21.) Korm. rendelet</w:t>
      </w:r>
      <w:r w:rsidR="00256F7F">
        <w:rPr>
          <w:rFonts w:ascii="Century Gothic" w:eastAsia="Times New Roman" w:hAnsi="Century Gothic" w:cs="Times New Roman"/>
          <w:lang w:eastAsia="hu-HU"/>
        </w:rPr>
        <w:t xml:space="preserve"> 4. § k) pontja értelmében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 </w:t>
      </w:r>
      <w:r w:rsidRPr="00274ED6">
        <w:rPr>
          <w:rFonts w:ascii="Century Gothic" w:eastAsia="Times New Roman" w:hAnsi="Century Gothic" w:cs="Times New Roman"/>
          <w:b/>
          <w:lang w:eastAsia="hu-HU"/>
        </w:rPr>
        <w:t>a stratégiai egyéni teljesítménykövetelmény a szervezet stratégiai célkitűzéséből lebontott egyéni feladat</w:t>
      </w:r>
      <w:r w:rsidRPr="005F74A1">
        <w:rPr>
          <w:rFonts w:ascii="Century Gothic" w:eastAsia="Times New Roman" w:hAnsi="Century Gothic" w:cs="Times New Roman"/>
          <w:lang w:eastAsia="hu-HU"/>
        </w:rPr>
        <w:t>, amelynek teljesítésével a közszolgálati tisztviselő a stratégiai célok elérésére a munkavégzése során befolyással lehet, és amellyel elő tudja mozdítani a szervezet eredményes és hatékony munkáját.</w:t>
      </w:r>
    </w:p>
    <w:p w:rsidR="00256F7F" w:rsidRPr="005F74A1" w:rsidRDefault="00256F7F" w:rsidP="00256F7F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 xml:space="preserve">Hivatkozott szabályhely </w:t>
      </w:r>
      <w:r w:rsidRPr="00256F7F">
        <w:rPr>
          <w:rFonts w:ascii="Century Gothic" w:eastAsia="Times New Roman" w:hAnsi="Century Gothic" w:cs="Times New Roman"/>
          <w:lang w:eastAsia="hu-HU"/>
        </w:rPr>
        <w:t xml:space="preserve">m) </w:t>
      </w:r>
      <w:r>
        <w:rPr>
          <w:rFonts w:ascii="Century Gothic" w:eastAsia="Times New Roman" w:hAnsi="Century Gothic" w:cs="Times New Roman"/>
          <w:lang w:eastAsia="hu-HU"/>
        </w:rPr>
        <w:t xml:space="preserve">és n) pontja szerint a </w:t>
      </w:r>
      <w:r w:rsidRPr="00256F7F">
        <w:rPr>
          <w:rFonts w:ascii="Century Gothic" w:eastAsia="Times New Roman" w:hAnsi="Century Gothic" w:cs="Times New Roman"/>
          <w:lang w:eastAsia="hu-HU"/>
        </w:rPr>
        <w:t xml:space="preserve">teljesítményértékelés </w:t>
      </w:r>
      <w:r w:rsidRPr="00274ED6">
        <w:rPr>
          <w:rFonts w:ascii="Century Gothic" w:eastAsia="Times New Roman" w:hAnsi="Century Gothic" w:cs="Times New Roman"/>
          <w:b/>
          <w:u w:val="single"/>
          <w:lang w:eastAsia="hu-HU"/>
        </w:rPr>
        <w:t>ajánlott</w:t>
      </w:r>
      <w:r w:rsidRPr="00256F7F">
        <w:rPr>
          <w:rFonts w:ascii="Century Gothic" w:eastAsia="Times New Roman" w:hAnsi="Century Gothic" w:cs="Times New Roman"/>
          <w:b/>
          <w:lang w:eastAsia="hu-HU"/>
        </w:rPr>
        <w:t xml:space="preserve"> elemei</w:t>
      </w:r>
      <w:r w:rsidRPr="00256F7F">
        <w:rPr>
          <w:rFonts w:ascii="Century Gothic" w:eastAsia="Times New Roman" w:hAnsi="Century Gothic" w:cs="Times New Roman"/>
          <w:lang w:eastAsia="hu-HU"/>
        </w:rPr>
        <w:t>:</w:t>
      </w:r>
      <w:r w:rsidRPr="00274ED6">
        <w:rPr>
          <w:rFonts w:ascii="Century Gothic" w:eastAsia="Times New Roman" w:hAnsi="Century Gothic" w:cs="Times New Roman"/>
          <w:b/>
          <w:lang w:eastAsia="hu-HU"/>
        </w:rPr>
        <w:t xml:space="preserve"> a</w:t>
      </w:r>
      <w:r w:rsidRPr="00256F7F">
        <w:rPr>
          <w:rFonts w:ascii="Century Gothic" w:eastAsia="Times New Roman" w:hAnsi="Century Gothic" w:cs="Times New Roman"/>
          <w:lang w:eastAsia="hu-HU"/>
        </w:rPr>
        <w:t xml:space="preserve"> 8. § (1) bekezdése </w:t>
      </w:r>
      <w:r w:rsidRPr="00274ED6">
        <w:rPr>
          <w:rFonts w:ascii="Century Gothic" w:eastAsia="Times New Roman" w:hAnsi="Century Gothic" w:cs="Times New Roman"/>
          <w:lang w:eastAsia="hu-HU"/>
        </w:rPr>
        <w:t>szerinti stratégiai egyéni teljesítménykövetelmények</w:t>
      </w:r>
      <w:r w:rsidRPr="00256F7F">
        <w:rPr>
          <w:rFonts w:ascii="Century Gothic" w:eastAsia="Times New Roman" w:hAnsi="Century Gothic" w:cs="Times New Roman"/>
          <w:lang w:eastAsia="hu-HU"/>
        </w:rPr>
        <w:t>, egyéni fejlesztési célok, t</w:t>
      </w:r>
      <w:r>
        <w:rPr>
          <w:rFonts w:ascii="Century Gothic" w:eastAsia="Times New Roman" w:hAnsi="Century Gothic" w:cs="Times New Roman"/>
          <w:lang w:eastAsia="hu-HU"/>
        </w:rPr>
        <w:t xml:space="preserve">öbbletfeladatok és </w:t>
      </w:r>
      <w:proofErr w:type="gramStart"/>
      <w:r>
        <w:rPr>
          <w:rFonts w:ascii="Century Gothic" w:eastAsia="Times New Roman" w:hAnsi="Century Gothic" w:cs="Times New Roman"/>
          <w:lang w:eastAsia="hu-HU"/>
        </w:rPr>
        <w:t>kompetenciák</w:t>
      </w:r>
      <w:proofErr w:type="gramEnd"/>
      <w:r>
        <w:rPr>
          <w:rFonts w:ascii="Century Gothic" w:eastAsia="Times New Roman" w:hAnsi="Century Gothic" w:cs="Times New Roman"/>
          <w:lang w:eastAsia="hu-HU"/>
        </w:rPr>
        <w:t>, a</w:t>
      </w:r>
      <w:r w:rsidRPr="00256F7F">
        <w:rPr>
          <w:rFonts w:ascii="Century Gothic" w:eastAsia="Times New Roman" w:hAnsi="Century Gothic" w:cs="Times New Roman"/>
          <w:lang w:eastAsia="hu-HU"/>
        </w:rPr>
        <w:t xml:space="preserve"> teljesítményértékelés </w:t>
      </w:r>
      <w:r w:rsidRPr="00274ED6">
        <w:rPr>
          <w:rFonts w:ascii="Century Gothic" w:eastAsia="Times New Roman" w:hAnsi="Century Gothic" w:cs="Times New Roman"/>
          <w:lang w:eastAsia="hu-HU"/>
        </w:rPr>
        <w:t>kötelező elemei</w:t>
      </w:r>
      <w:r w:rsidRPr="00256F7F">
        <w:rPr>
          <w:rFonts w:ascii="Century Gothic" w:eastAsia="Times New Roman" w:hAnsi="Century Gothic" w:cs="Times New Roman"/>
          <w:lang w:eastAsia="hu-HU"/>
        </w:rPr>
        <w:t xml:space="preserve">: az 5. § szerinti munkaköri egyéni teljesítménykövetelmények, valamint a </w:t>
      </w:r>
      <w:proofErr w:type="gramStart"/>
      <w:r w:rsidRPr="00256F7F">
        <w:rPr>
          <w:rFonts w:ascii="Century Gothic" w:eastAsia="Times New Roman" w:hAnsi="Century Gothic" w:cs="Times New Roman"/>
          <w:lang w:eastAsia="hu-HU"/>
        </w:rPr>
        <w:t>kompetencia</w:t>
      </w:r>
      <w:proofErr w:type="gramEnd"/>
      <w:r w:rsidRPr="00256F7F">
        <w:rPr>
          <w:rFonts w:ascii="Century Gothic" w:eastAsia="Times New Roman" w:hAnsi="Century Gothic" w:cs="Times New Roman"/>
          <w:lang w:eastAsia="hu-HU"/>
        </w:rPr>
        <w:t xml:space="preserve"> alapú munkamagatartás értékelési tényezők.</w:t>
      </w:r>
    </w:p>
    <w:p w:rsidR="000D0333" w:rsidRPr="005F74A1" w:rsidRDefault="000D0333" w:rsidP="000D0333">
      <w:pPr>
        <w:pStyle w:val="Szvegtrzs"/>
        <w:rPr>
          <w:rFonts w:ascii="Century Gothic" w:hAnsi="Century Gothic"/>
          <w:sz w:val="22"/>
          <w:szCs w:val="22"/>
        </w:rPr>
      </w:pPr>
      <w:r w:rsidRPr="005F74A1">
        <w:rPr>
          <w:rFonts w:ascii="Century Gothic" w:hAnsi="Century Gothic"/>
          <w:sz w:val="22"/>
          <w:szCs w:val="22"/>
        </w:rPr>
        <w:t> </w:t>
      </w:r>
    </w:p>
    <w:p w:rsidR="000D0333" w:rsidRPr="005F74A1" w:rsidRDefault="000D0333" w:rsidP="000D0333">
      <w:pPr>
        <w:pStyle w:val="Szvegtrzs"/>
        <w:rPr>
          <w:rFonts w:ascii="Century Gothic" w:hAnsi="Century Gothic" w:cs="Arial"/>
          <w:sz w:val="22"/>
          <w:szCs w:val="22"/>
        </w:rPr>
      </w:pPr>
      <w:r w:rsidRPr="005F74A1">
        <w:rPr>
          <w:rFonts w:ascii="Century Gothic" w:hAnsi="Century Gothic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hAnsi="Century Gothic" w:cs="Arial"/>
          <w:iCs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hAnsi="Century Gothic" w:cs="Arial"/>
          <w:iCs/>
        </w:rPr>
      </w:pPr>
      <w:r w:rsidRPr="005F74A1">
        <w:rPr>
          <w:rFonts w:ascii="Century Gothic" w:hAnsi="Century Gothic" w:cs="Arial"/>
          <w:iCs/>
        </w:rPr>
        <w:t xml:space="preserve">Az így megfogalmazott célok az önkormányzat működésére, a közigazgatási ügyek döntésre való előkészítésével és végrehajtásával kapcsolatos feladatok ellátására, </w:t>
      </w:r>
      <w:r w:rsidR="0002481C" w:rsidRPr="005F74A1">
        <w:rPr>
          <w:rFonts w:ascii="Century Gothic" w:hAnsi="Century Gothic" w:cs="Arial"/>
          <w:iCs/>
        </w:rPr>
        <w:t>a m</w:t>
      </w:r>
      <w:r w:rsidRPr="005F74A1">
        <w:rPr>
          <w:rFonts w:ascii="Century Gothic" w:hAnsi="Century Gothic" w:cs="Arial"/>
          <w:iCs/>
        </w:rPr>
        <w:t>egfogalmazott feladatok végrehajtására terjednek ki.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2481C" w:rsidRPr="005F74A1" w:rsidRDefault="0002481C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értékelés és minősítés központi rendszerben (TÉR) történik. A jegyző esetében Balatonkeresztúr Község Polgármestere, a köztisztviselők tekintetében a jegyző az értékelést és minősítést elvégezte.</w:t>
      </w:r>
    </w:p>
    <w:p w:rsidR="0002481C" w:rsidRPr="005F74A1" w:rsidRDefault="0002481C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 személyi irat részét képező </w:t>
      </w:r>
      <w:proofErr w:type="gramStart"/>
      <w:r w:rsidRPr="005F74A1">
        <w:rPr>
          <w:rFonts w:ascii="Century Gothic" w:eastAsia="Times New Roman" w:hAnsi="Century Gothic" w:cs="Times New Roman"/>
          <w:lang w:eastAsia="hu-HU"/>
        </w:rPr>
        <w:t>dokumentumokat</w:t>
      </w:r>
      <w:proofErr w:type="gramEnd"/>
      <w:r w:rsidRPr="005F74A1">
        <w:rPr>
          <w:rFonts w:ascii="Century Gothic" w:eastAsia="Times New Roman" w:hAnsi="Century Gothic" w:cs="Times New Roman"/>
          <w:lang w:eastAsia="hu-HU"/>
        </w:rPr>
        <w:t xml:space="preserve"> a munkavállalók átvették. </w:t>
      </w: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EA5F09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 fenntartó önko</w:t>
      </w:r>
      <w:r w:rsidR="00274ED6">
        <w:rPr>
          <w:rFonts w:ascii="Century Gothic" w:eastAsia="Times New Roman" w:hAnsi="Century Gothic" w:cs="Times New Roman"/>
          <w:lang w:eastAsia="hu-HU"/>
        </w:rPr>
        <w:t xml:space="preserve">rmányzatok </w:t>
      </w:r>
      <w:r w:rsidR="00274ED6" w:rsidRPr="00274ED6">
        <w:rPr>
          <w:rFonts w:ascii="Century Gothic" w:eastAsia="Times New Roman" w:hAnsi="Century Gothic" w:cs="Times New Roman"/>
          <w:b/>
          <w:lang w:eastAsia="hu-HU"/>
        </w:rPr>
        <w:t>Képviselő-testületei</w:t>
      </w:r>
      <w:r w:rsidR="00274ED6">
        <w:rPr>
          <w:rFonts w:ascii="Century Gothic" w:eastAsia="Times New Roman" w:hAnsi="Century Gothic" w:cs="Times New Roman"/>
          <w:lang w:eastAsia="hu-HU"/>
        </w:rPr>
        <w:t xml:space="preserve"> </w:t>
      </w:r>
      <w:r w:rsidR="00274ED6" w:rsidRPr="00274ED6">
        <w:rPr>
          <w:rFonts w:ascii="Century Gothic" w:eastAsia="Times New Roman" w:hAnsi="Century Gothic" w:cs="Times New Roman"/>
          <w:b/>
          <w:lang w:eastAsia="hu-HU"/>
        </w:rPr>
        <w:t>é</w:t>
      </w:r>
      <w:r w:rsidR="000D0333" w:rsidRPr="00274ED6">
        <w:rPr>
          <w:rFonts w:ascii="Century Gothic" w:eastAsia="Times New Roman" w:hAnsi="Century Gothic" w:cs="Times New Roman"/>
          <w:b/>
          <w:lang w:eastAsia="hu-HU"/>
        </w:rPr>
        <w:t>vente meg</w:t>
      </w:r>
      <w:r w:rsidR="00274ED6" w:rsidRPr="00274ED6">
        <w:rPr>
          <w:rFonts w:ascii="Century Gothic" w:eastAsia="Times New Roman" w:hAnsi="Century Gothic" w:cs="Times New Roman"/>
          <w:b/>
          <w:lang w:eastAsia="hu-HU"/>
        </w:rPr>
        <w:t>határozzák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 a Közös Önkormányzati Hivatal </w:t>
      </w:r>
      <w:r w:rsidR="000D0333" w:rsidRPr="00274ED6">
        <w:rPr>
          <w:rFonts w:ascii="Century Gothic" w:eastAsia="Times New Roman" w:hAnsi="Century Gothic" w:cs="Times New Roman"/>
          <w:b/>
          <w:lang w:eastAsia="hu-HU"/>
        </w:rPr>
        <w:t>stratégiai célkitűzéseit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, amely a köztisztviselők </w:t>
      </w:r>
      <w:r w:rsidR="0002481C" w:rsidRPr="005F74A1">
        <w:rPr>
          <w:rFonts w:ascii="Century Gothic" w:eastAsia="Times New Roman" w:hAnsi="Century Gothic" w:cs="Times New Roman"/>
          <w:lang w:eastAsia="hu-HU"/>
        </w:rPr>
        <w:t xml:space="preserve">egyéni teljesítménykövetelményeinek és 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>teljesítményértékelésének</w:t>
      </w:r>
      <w:r w:rsidR="00274ED6">
        <w:rPr>
          <w:rFonts w:ascii="Century Gothic" w:eastAsia="Times New Roman" w:hAnsi="Century Gothic" w:cs="Times New Roman"/>
          <w:lang w:eastAsia="hu-HU"/>
        </w:rPr>
        <w:t xml:space="preserve"> ajánlott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 alapját jelenti. </w:t>
      </w:r>
    </w:p>
    <w:p w:rsidR="0002481C" w:rsidRDefault="0002481C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5C4CF6" w:rsidRDefault="005C4CF6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BA5A51">
        <w:rPr>
          <w:rFonts w:ascii="Century Gothic" w:eastAsia="Times New Roman" w:hAnsi="Century Gothic" w:cs="Times New Roman"/>
          <w:lang w:eastAsia="hu-HU"/>
        </w:rPr>
        <w:t>A közszolgálati tisztviselőkről szóló 2011. évi CXCIX. törvény</w:t>
      </w:r>
      <w:r w:rsidR="00BA5A51" w:rsidRPr="00BA5A51">
        <w:rPr>
          <w:rFonts w:ascii="Century Gothic" w:eastAsia="Times New Roman" w:hAnsi="Century Gothic" w:cs="Times New Roman"/>
          <w:lang w:eastAsia="hu-HU"/>
        </w:rPr>
        <w:t>ben</w:t>
      </w:r>
      <w:r w:rsidRPr="00BA5A51">
        <w:rPr>
          <w:rFonts w:ascii="Century Gothic" w:eastAsia="Times New Roman" w:hAnsi="Century Gothic" w:cs="Times New Roman"/>
          <w:lang w:eastAsia="hu-HU"/>
        </w:rPr>
        <w:t xml:space="preserve"> (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továbbiakban </w:t>
      </w:r>
      <w:proofErr w:type="spellStart"/>
      <w:r w:rsidRPr="00BA5A51">
        <w:rPr>
          <w:rFonts w:ascii="Century Gothic" w:eastAsia="Times New Roman" w:hAnsi="Century Gothic" w:cs="Times New Roman"/>
          <w:lang w:eastAsia="hu-HU"/>
        </w:rPr>
        <w:t>Kttv</w:t>
      </w:r>
      <w:proofErr w:type="spellEnd"/>
      <w:r w:rsidRPr="00BA5A51">
        <w:rPr>
          <w:rFonts w:ascii="Century Gothic" w:eastAsia="Times New Roman" w:hAnsi="Century Gothic" w:cs="Times New Roman"/>
          <w:lang w:eastAsia="hu-HU"/>
        </w:rPr>
        <w:t>.)</w:t>
      </w:r>
      <w:r w:rsidR="00573AD0">
        <w:rPr>
          <w:rFonts w:ascii="Century Gothic" w:eastAsia="Times New Roman" w:hAnsi="Century Gothic" w:cs="Times New Roman"/>
          <w:lang w:eastAsia="hu-HU"/>
        </w:rPr>
        <w:t xml:space="preserve"> meghatározott illetményrendszer alapján a </w:t>
      </w:r>
      <w:r w:rsidR="00573AD0" w:rsidRPr="00274ED6">
        <w:rPr>
          <w:rFonts w:ascii="Century Gothic" w:eastAsia="Times New Roman" w:hAnsi="Century Gothic" w:cs="Times New Roman"/>
          <w:b/>
          <w:lang w:eastAsia="hu-HU"/>
        </w:rPr>
        <w:t xml:space="preserve">2008 óta változatlan </w:t>
      </w:r>
      <w:r w:rsidR="00622805">
        <w:rPr>
          <w:rFonts w:ascii="Century Gothic" w:eastAsia="Times New Roman" w:hAnsi="Century Gothic" w:cs="Times New Roman"/>
          <w:b/>
          <w:lang w:eastAsia="hu-HU"/>
        </w:rPr>
        <w:t>3</w:t>
      </w:r>
      <w:r w:rsidR="00573AD0" w:rsidRPr="00274ED6">
        <w:rPr>
          <w:rFonts w:ascii="Century Gothic" w:eastAsia="Times New Roman" w:hAnsi="Century Gothic" w:cs="Times New Roman"/>
          <w:b/>
          <w:lang w:eastAsia="hu-HU"/>
        </w:rPr>
        <w:t>8</w:t>
      </w:r>
      <w:r w:rsidR="00622805">
        <w:rPr>
          <w:rFonts w:ascii="Century Gothic" w:eastAsia="Times New Roman" w:hAnsi="Century Gothic" w:cs="Times New Roman"/>
          <w:b/>
          <w:lang w:eastAsia="hu-HU"/>
        </w:rPr>
        <w:t>.</w:t>
      </w:r>
      <w:r w:rsidR="00573AD0" w:rsidRPr="00274ED6">
        <w:rPr>
          <w:rFonts w:ascii="Century Gothic" w:eastAsia="Times New Roman" w:hAnsi="Century Gothic" w:cs="Times New Roman"/>
          <w:b/>
          <w:lang w:eastAsia="hu-HU"/>
        </w:rPr>
        <w:t>650,- Ft</w:t>
      </w:r>
      <w:r w:rsidR="00573AD0">
        <w:rPr>
          <w:rFonts w:ascii="Century Gothic" w:eastAsia="Times New Roman" w:hAnsi="Century Gothic" w:cs="Times New Roman"/>
          <w:lang w:eastAsia="hu-HU"/>
        </w:rPr>
        <w:t xml:space="preserve"> illetményalappal számolva, a legmagasabb szorzóval („6” felsőfokú végzettséggel, </w:t>
      </w:r>
      <w:r w:rsidR="00274ED6">
        <w:rPr>
          <w:rFonts w:ascii="Century Gothic" w:eastAsia="Times New Roman" w:hAnsi="Century Gothic" w:cs="Times New Roman"/>
          <w:lang w:eastAsia="hu-HU"/>
        </w:rPr>
        <w:t>több mint</w:t>
      </w:r>
      <w:r w:rsidR="00573AD0">
        <w:rPr>
          <w:rFonts w:ascii="Century Gothic" w:eastAsia="Times New Roman" w:hAnsi="Century Gothic" w:cs="Times New Roman"/>
          <w:lang w:eastAsia="hu-HU"/>
        </w:rPr>
        <w:t xml:space="preserve"> 37 év szolgálati viszonnyal) számolt köztisztviselő illetménye </w:t>
      </w:r>
      <w:r w:rsidR="00622805" w:rsidRPr="00622805">
        <w:rPr>
          <w:rFonts w:ascii="Century Gothic" w:eastAsia="Times New Roman" w:hAnsi="Century Gothic" w:cs="Times New Roman"/>
          <w:b/>
          <w:lang w:eastAsia="hu-HU"/>
        </w:rPr>
        <w:t>231 900</w:t>
      </w:r>
      <w:r w:rsidR="00573AD0" w:rsidRPr="00622805">
        <w:rPr>
          <w:rFonts w:ascii="Century Gothic" w:eastAsia="Times New Roman" w:hAnsi="Century Gothic" w:cs="Times New Roman"/>
          <w:b/>
          <w:lang w:eastAsia="hu-HU"/>
        </w:rPr>
        <w:t>,- Ft</w:t>
      </w:r>
      <w:r w:rsidR="00573AD0">
        <w:rPr>
          <w:rFonts w:ascii="Century Gothic" w:eastAsia="Times New Roman" w:hAnsi="Century Gothic" w:cs="Times New Roman"/>
          <w:lang w:eastAsia="hu-HU"/>
        </w:rPr>
        <w:t xml:space="preserve"> lenne, a jegyzőé </w:t>
      </w:r>
      <w:r w:rsidR="00622805">
        <w:rPr>
          <w:rFonts w:ascii="Century Gothic" w:eastAsia="Times New Roman" w:hAnsi="Century Gothic" w:cs="Times New Roman"/>
          <w:lang w:eastAsia="hu-HU"/>
        </w:rPr>
        <w:t xml:space="preserve">valamivel </w:t>
      </w:r>
      <w:r w:rsidR="00BA5A51">
        <w:rPr>
          <w:rFonts w:ascii="Century Gothic" w:eastAsia="Times New Roman" w:hAnsi="Century Gothic" w:cs="Times New Roman"/>
          <w:lang w:eastAsia="hu-HU"/>
        </w:rPr>
        <w:t>meg</w:t>
      </w:r>
      <w:r w:rsidR="00622805">
        <w:rPr>
          <w:rFonts w:ascii="Century Gothic" w:eastAsia="Times New Roman" w:hAnsi="Century Gothic" w:cs="Times New Roman"/>
          <w:lang w:eastAsia="hu-HU"/>
        </w:rPr>
        <w:t xml:space="preserve">haladná a </w:t>
      </w:r>
      <w:r w:rsidR="00622805" w:rsidRPr="00622805">
        <w:rPr>
          <w:rFonts w:ascii="Century Gothic" w:eastAsia="Times New Roman" w:hAnsi="Century Gothic" w:cs="Times New Roman"/>
          <w:b/>
          <w:lang w:eastAsia="hu-HU"/>
        </w:rPr>
        <w:t>404</w:t>
      </w:r>
      <w:r w:rsidR="00BA5A51" w:rsidRPr="00622805">
        <w:rPr>
          <w:rFonts w:ascii="Century Gothic" w:eastAsia="Times New Roman" w:hAnsi="Century Gothic" w:cs="Times New Roman"/>
          <w:b/>
          <w:lang w:eastAsia="hu-HU"/>
        </w:rPr>
        <w:t xml:space="preserve"> e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 Ft-ot. </w:t>
      </w:r>
      <w:r w:rsidR="00622805">
        <w:rPr>
          <w:rFonts w:ascii="Century Gothic" w:eastAsia="Times New Roman" w:hAnsi="Century Gothic" w:cs="Times New Roman"/>
          <w:lang w:eastAsia="hu-HU"/>
        </w:rPr>
        <w:t xml:space="preserve">A fenntartó önkormányzatok költségvetési rendeleti alapján a hivatalnál az illetményalap ezzel szemben </w:t>
      </w:r>
      <w:r w:rsidR="00622805" w:rsidRPr="00622805">
        <w:rPr>
          <w:rFonts w:ascii="Century Gothic" w:eastAsia="Times New Roman" w:hAnsi="Century Gothic" w:cs="Times New Roman"/>
          <w:b/>
          <w:lang w:eastAsia="hu-HU"/>
        </w:rPr>
        <w:t>46.380 Ft</w:t>
      </w:r>
      <w:r w:rsidR="00622805" w:rsidRPr="00622805">
        <w:rPr>
          <w:rFonts w:ascii="Century Gothic" w:eastAsia="Times New Roman" w:hAnsi="Century Gothic" w:cs="Times New Roman"/>
          <w:b/>
          <w:lang w:eastAsia="hu-HU"/>
        </w:rPr>
        <w:t>.</w:t>
      </w:r>
      <w:r w:rsidR="00622805" w:rsidRPr="00622805">
        <w:rPr>
          <w:rFonts w:ascii="Century Gothic" w:eastAsia="Times New Roman" w:hAnsi="Century Gothic" w:cs="Times New Roman"/>
          <w:lang w:eastAsia="hu-HU"/>
        </w:rPr>
        <w:t xml:space="preserve"> </w:t>
      </w:r>
      <w:r w:rsidR="00622805">
        <w:rPr>
          <w:rFonts w:ascii="Century Gothic" w:eastAsia="Times New Roman" w:hAnsi="Century Gothic" w:cs="Times New Roman"/>
          <w:lang w:eastAsia="hu-HU"/>
        </w:rPr>
        <w:t xml:space="preserve">Ezzel számolva a fenti összegek </w:t>
      </w:r>
      <w:r w:rsidR="00622805" w:rsidRPr="00355DDB">
        <w:rPr>
          <w:rFonts w:ascii="Century Gothic" w:eastAsia="Times New Roman" w:hAnsi="Century Gothic" w:cs="Times New Roman"/>
          <w:b/>
          <w:lang w:eastAsia="hu-HU"/>
        </w:rPr>
        <w:t>20 %-</w:t>
      </w:r>
      <w:proofErr w:type="spellStart"/>
      <w:r w:rsidR="00622805" w:rsidRPr="00355DDB">
        <w:rPr>
          <w:rFonts w:ascii="Century Gothic" w:eastAsia="Times New Roman" w:hAnsi="Century Gothic" w:cs="Times New Roman"/>
          <w:b/>
          <w:lang w:eastAsia="hu-HU"/>
        </w:rPr>
        <w:t>kal</w:t>
      </w:r>
      <w:proofErr w:type="spellEnd"/>
      <w:r w:rsidR="00622805">
        <w:rPr>
          <w:rFonts w:ascii="Century Gothic" w:eastAsia="Times New Roman" w:hAnsi="Century Gothic" w:cs="Times New Roman"/>
          <w:lang w:eastAsia="hu-HU"/>
        </w:rPr>
        <w:t xml:space="preserve"> lennének magasabbak. 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Az </w:t>
      </w:r>
      <w:r w:rsidR="00BA5A51" w:rsidRPr="00355DDB">
        <w:rPr>
          <w:rFonts w:ascii="Century Gothic" w:eastAsia="Times New Roman" w:hAnsi="Century Gothic" w:cs="Times New Roman"/>
          <w:b/>
          <w:lang w:eastAsia="hu-HU"/>
        </w:rPr>
        <w:t>eltérítés mértéke maximum 50 %</w:t>
      </w:r>
      <w:r w:rsidR="00355DDB">
        <w:rPr>
          <w:rFonts w:ascii="Century Gothic" w:eastAsia="Times New Roman" w:hAnsi="Century Gothic" w:cs="Times New Roman"/>
          <w:lang w:eastAsia="hu-HU"/>
        </w:rPr>
        <w:t xml:space="preserve"> l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ehet. Ebből látható, hogy a köztisztviselők bérezése e szabályok szerint nem éri el </w:t>
      </w:r>
      <w:proofErr w:type="gramStart"/>
      <w:r w:rsidR="00BA5A51">
        <w:rPr>
          <w:rFonts w:ascii="Century Gothic" w:eastAsia="Times New Roman" w:hAnsi="Century Gothic" w:cs="Times New Roman"/>
          <w:lang w:eastAsia="hu-HU"/>
        </w:rPr>
        <w:t>garantált</w:t>
      </w:r>
      <w:proofErr w:type="gramEnd"/>
      <w:r w:rsidR="00BA5A51">
        <w:rPr>
          <w:rFonts w:ascii="Century Gothic" w:eastAsia="Times New Roman" w:hAnsi="Century Gothic" w:cs="Times New Roman"/>
          <w:lang w:eastAsia="hu-HU"/>
        </w:rPr>
        <w:t xml:space="preserve"> bérminimumot, </w:t>
      </w:r>
      <w:r w:rsidR="00622805">
        <w:rPr>
          <w:rFonts w:ascii="Century Gothic" w:eastAsia="Times New Roman" w:hAnsi="Century Gothic" w:cs="Times New Roman"/>
          <w:lang w:eastAsia="hu-HU"/>
        </w:rPr>
        <w:t>csak a legidősebb, magasan iskolázottak esetében. E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zért </w:t>
      </w:r>
      <w:r w:rsidR="00BA5A51" w:rsidRPr="00274ED6">
        <w:rPr>
          <w:rFonts w:ascii="Century Gothic" w:eastAsia="Times New Roman" w:hAnsi="Century Gothic" w:cs="Times New Roman"/>
          <w:b/>
          <w:lang w:eastAsia="hu-HU"/>
        </w:rPr>
        <w:t>kizárólag személyi illetmény megállapításával lehetséges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 egy átlagos </w:t>
      </w:r>
      <w:r w:rsidR="00622805">
        <w:rPr>
          <w:rFonts w:ascii="Century Gothic" w:eastAsia="Times New Roman" w:hAnsi="Century Gothic" w:cs="Times New Roman"/>
          <w:lang w:eastAsia="hu-HU"/>
        </w:rPr>
        <w:t xml:space="preserve">bért </w:t>
      </w:r>
      <w:r w:rsidR="00BA5A51">
        <w:rPr>
          <w:rFonts w:ascii="Century Gothic" w:eastAsia="Times New Roman" w:hAnsi="Century Gothic" w:cs="Times New Roman"/>
          <w:lang w:eastAsia="hu-HU"/>
        </w:rPr>
        <w:t xml:space="preserve">adni. </w:t>
      </w:r>
    </w:p>
    <w:p w:rsidR="00BA5A51" w:rsidRDefault="00BA5A51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BA5A51" w:rsidRDefault="00BA5A51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 xml:space="preserve">A </w:t>
      </w:r>
      <w:proofErr w:type="spellStart"/>
      <w:r>
        <w:rPr>
          <w:rFonts w:ascii="Century Gothic" w:eastAsia="Times New Roman" w:hAnsi="Century Gothic" w:cs="Times New Roman"/>
          <w:lang w:eastAsia="hu-HU"/>
        </w:rPr>
        <w:t>K</w:t>
      </w:r>
      <w:r w:rsidR="00274ED6">
        <w:rPr>
          <w:rFonts w:ascii="Century Gothic" w:eastAsia="Times New Roman" w:hAnsi="Century Gothic" w:cs="Times New Roman"/>
          <w:lang w:eastAsia="hu-HU"/>
        </w:rPr>
        <w:t>ttv</w:t>
      </w:r>
      <w:proofErr w:type="spellEnd"/>
      <w:r w:rsidR="00274ED6">
        <w:rPr>
          <w:rFonts w:ascii="Century Gothic" w:eastAsia="Times New Roman" w:hAnsi="Century Gothic" w:cs="Times New Roman"/>
          <w:lang w:eastAsia="hu-HU"/>
        </w:rPr>
        <w:t xml:space="preserve">. </w:t>
      </w:r>
      <w:r>
        <w:rPr>
          <w:rFonts w:ascii="Century Gothic" w:eastAsia="Times New Roman" w:hAnsi="Century Gothic" w:cs="Times New Roman"/>
          <w:lang w:eastAsia="hu-HU"/>
        </w:rPr>
        <w:t>235. § (1) bekezdése úgy rendelkezik, hogy „</w:t>
      </w:r>
      <w:proofErr w:type="gramStart"/>
      <w:r w:rsidRPr="005C4CF6">
        <w:rPr>
          <w:rFonts w:ascii="Century Gothic" w:eastAsia="Times New Roman" w:hAnsi="Century Gothic" w:cs="Times New Roman"/>
          <w:lang w:eastAsia="hu-HU"/>
        </w:rPr>
        <w:t>A</w:t>
      </w:r>
      <w:proofErr w:type="gramEnd"/>
      <w:r w:rsidRPr="005C4CF6">
        <w:rPr>
          <w:rFonts w:ascii="Century Gothic" w:eastAsia="Times New Roman" w:hAnsi="Century Gothic" w:cs="Times New Roman"/>
          <w:lang w:eastAsia="hu-HU"/>
        </w:rPr>
        <w:t xml:space="preserve"> képviselő-testület hivatalánál foglalkoztatott köztisztviselőnek az e törvényben meghatározott illetményrendszerre vonatkozó szabályoktól eltérő személyi illetményt állapíthat meg – a polgármester, a főpolgármester, a vármegyei közgyűlés elnöke jóváhagyásával – a jegyző, illetve a főjegyző. </w:t>
      </w:r>
      <w:r w:rsidRPr="005C4CF6">
        <w:rPr>
          <w:rFonts w:ascii="Century Gothic" w:eastAsia="Times New Roman" w:hAnsi="Century Gothic" w:cs="Times New Roman"/>
          <w:b/>
          <w:lang w:eastAsia="hu-HU"/>
        </w:rPr>
        <w:t xml:space="preserve">Személyi </w:t>
      </w:r>
      <w:proofErr w:type="gramStart"/>
      <w:r w:rsidRPr="005C4CF6">
        <w:rPr>
          <w:rFonts w:ascii="Century Gothic" w:eastAsia="Times New Roman" w:hAnsi="Century Gothic" w:cs="Times New Roman"/>
          <w:b/>
          <w:lang w:eastAsia="hu-HU"/>
        </w:rPr>
        <w:t>illetmény</w:t>
      </w:r>
      <w:r w:rsidRPr="005C4CF6">
        <w:rPr>
          <w:rFonts w:ascii="Century Gothic" w:eastAsia="Times New Roman" w:hAnsi="Century Gothic" w:cs="Times New Roman"/>
          <w:lang w:eastAsia="hu-HU"/>
        </w:rPr>
        <w:t xml:space="preserve"> minősítéssel</w:t>
      </w:r>
      <w:proofErr w:type="gramEnd"/>
      <w:r w:rsidRPr="005C4CF6">
        <w:rPr>
          <w:rFonts w:ascii="Century Gothic" w:eastAsia="Times New Roman" w:hAnsi="Century Gothic" w:cs="Times New Roman"/>
          <w:lang w:eastAsia="hu-HU"/>
        </w:rPr>
        <w:t xml:space="preserve">, ennek hiányában </w:t>
      </w:r>
      <w:r w:rsidRPr="005C4CF6">
        <w:rPr>
          <w:rFonts w:ascii="Century Gothic" w:eastAsia="Times New Roman" w:hAnsi="Century Gothic" w:cs="Times New Roman"/>
          <w:b/>
          <w:lang w:eastAsia="hu-HU"/>
        </w:rPr>
        <w:t xml:space="preserve">teljesítményértékeléssel alátámasztott, </w:t>
      </w:r>
      <w:r w:rsidRPr="00274ED6">
        <w:rPr>
          <w:rFonts w:ascii="Century Gothic" w:eastAsia="Times New Roman" w:hAnsi="Century Gothic" w:cs="Times New Roman"/>
          <w:b/>
          <w:u w:val="single"/>
          <w:lang w:eastAsia="hu-HU"/>
        </w:rPr>
        <w:t xml:space="preserve">kivételes teljesítményt </w:t>
      </w:r>
      <w:r w:rsidRPr="005C4CF6">
        <w:rPr>
          <w:rFonts w:ascii="Century Gothic" w:eastAsia="Times New Roman" w:hAnsi="Century Gothic" w:cs="Times New Roman"/>
          <w:b/>
          <w:lang w:eastAsia="hu-HU"/>
        </w:rPr>
        <w:t xml:space="preserve">nyújtó köztisztviselő részére állapítható meg. </w:t>
      </w:r>
      <w:r w:rsidRPr="005C4CF6">
        <w:rPr>
          <w:rFonts w:ascii="Century Gothic" w:eastAsia="Times New Roman" w:hAnsi="Century Gothic" w:cs="Times New Roman"/>
          <w:lang w:eastAsia="hu-HU"/>
        </w:rPr>
        <w:t xml:space="preserve">A tárgyév március 1-jétől a következő február végéig terjedő időszakra vonatkozó, határozott időre megállapított havi személyi illetmény nem haladhatja meg a Központi </w:t>
      </w:r>
      <w:r w:rsidRPr="005C4CF6">
        <w:rPr>
          <w:rFonts w:ascii="Century Gothic" w:eastAsia="Times New Roman" w:hAnsi="Century Gothic" w:cs="Times New Roman"/>
          <w:lang w:eastAsia="hu-HU"/>
        </w:rPr>
        <w:lastRenderedPageBreak/>
        <w:t>Statisztikai Hivatal által hivatalosan közzétett, a tárgyévet megelőző évre vonatkozó nemzetgazdasági havi átlagos bruttó kereset tízszeresét.</w:t>
      </w:r>
      <w:r>
        <w:rPr>
          <w:rFonts w:ascii="Century Gothic" w:eastAsia="Times New Roman" w:hAnsi="Century Gothic" w:cs="Times New Roman"/>
          <w:lang w:eastAsia="hu-HU"/>
        </w:rPr>
        <w:t>”</w:t>
      </w:r>
    </w:p>
    <w:p w:rsidR="00274ED6" w:rsidRDefault="00274ED6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 xml:space="preserve">Kivételes teljesítményt </w:t>
      </w:r>
      <w:r w:rsidRPr="00274ED6">
        <w:rPr>
          <w:rFonts w:ascii="Century Gothic" w:eastAsia="Times New Roman" w:hAnsi="Century Gothic" w:cs="Times New Roman"/>
          <w:b/>
          <w:lang w:eastAsia="hu-HU"/>
        </w:rPr>
        <w:t>a 90-100 %-</w:t>
      </w:r>
      <w:proofErr w:type="spellStart"/>
      <w:r w:rsidRPr="00274ED6">
        <w:rPr>
          <w:rFonts w:ascii="Century Gothic" w:eastAsia="Times New Roman" w:hAnsi="Century Gothic" w:cs="Times New Roman"/>
          <w:b/>
          <w:lang w:eastAsia="hu-HU"/>
        </w:rPr>
        <w:t>ra</w:t>
      </w:r>
      <w:proofErr w:type="spellEnd"/>
      <w:r w:rsidRPr="00274ED6">
        <w:rPr>
          <w:rFonts w:ascii="Century Gothic" w:eastAsia="Times New Roman" w:hAnsi="Century Gothic" w:cs="Times New Roman"/>
          <w:b/>
          <w:lang w:eastAsia="hu-HU"/>
        </w:rPr>
        <w:t xml:space="preserve"> értékelt köztisztviselő</w:t>
      </w:r>
      <w:r>
        <w:rPr>
          <w:rFonts w:ascii="Century Gothic" w:eastAsia="Times New Roman" w:hAnsi="Century Gothic" w:cs="Times New Roman"/>
          <w:lang w:eastAsia="hu-HU"/>
        </w:rPr>
        <w:t xml:space="preserve"> kaphat.</w:t>
      </w:r>
    </w:p>
    <w:p w:rsidR="00274ED6" w:rsidRDefault="00274ED6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274ED6" w:rsidRDefault="00274ED6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Fentiekből jól látható, hogy a teljesítményértékelés MINDEN köztisztviselőnél meg kell, hogy haladja a 90 %-</w:t>
      </w:r>
      <w:proofErr w:type="spellStart"/>
      <w:r>
        <w:rPr>
          <w:rFonts w:ascii="Century Gothic" w:eastAsia="Times New Roman" w:hAnsi="Century Gothic" w:cs="Times New Roman"/>
          <w:lang w:eastAsia="hu-HU"/>
        </w:rPr>
        <w:t>ot</w:t>
      </w:r>
      <w:proofErr w:type="spellEnd"/>
      <w:r>
        <w:rPr>
          <w:rFonts w:ascii="Century Gothic" w:eastAsia="Times New Roman" w:hAnsi="Century Gothic" w:cs="Times New Roman"/>
          <w:lang w:eastAsia="hu-HU"/>
        </w:rPr>
        <w:t>, mert ha jogszerűen jár el a munkáltató, akkor ez alatt minimálbéren lenne mindenki foglalkoztatva, amiért viszont nem találnánk dolgozót.</w:t>
      </w:r>
    </w:p>
    <w:p w:rsidR="00274ED6" w:rsidRDefault="00274ED6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Fentiek figyele</w:t>
      </w:r>
      <w:r w:rsidR="00C252F2" w:rsidRPr="005F74A1">
        <w:rPr>
          <w:rFonts w:ascii="Century Gothic" w:eastAsia="Times New Roman" w:hAnsi="Century Gothic" w:cs="Times New Roman"/>
          <w:lang w:eastAsia="hu-HU"/>
        </w:rPr>
        <w:t xml:space="preserve">mbevételével teszek javaslatot mind három fenntartó Önkormányzat </w:t>
      </w:r>
      <w:r w:rsidR="007F0A3A" w:rsidRPr="005F74A1">
        <w:rPr>
          <w:rFonts w:ascii="Century Gothic" w:eastAsia="Times New Roman" w:hAnsi="Century Gothic" w:cs="Times New Roman"/>
          <w:lang w:eastAsia="hu-HU"/>
        </w:rPr>
        <w:t xml:space="preserve">Képviselő-testülete </w:t>
      </w:r>
      <w:r w:rsidR="00AE0E20">
        <w:rPr>
          <w:rFonts w:ascii="Century Gothic" w:eastAsia="Times New Roman" w:hAnsi="Century Gothic" w:cs="Times New Roman"/>
          <w:lang w:eastAsia="hu-HU"/>
        </w:rPr>
        <w:t>számára a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 Közös Önkormányzati Hivatal </w:t>
      </w:r>
      <w:r w:rsidR="009D7872">
        <w:rPr>
          <w:rFonts w:ascii="Century Gothic" w:eastAsia="Times New Roman" w:hAnsi="Century Gothic" w:cs="Times New Roman"/>
          <w:lang w:eastAsia="hu-HU"/>
        </w:rPr>
        <w:t>2025</w:t>
      </w:r>
      <w:r w:rsidR="007F0A3A" w:rsidRPr="00F926EB">
        <w:rPr>
          <w:rFonts w:ascii="Century Gothic" w:eastAsia="Times New Roman" w:hAnsi="Century Gothic" w:cs="Times New Roman"/>
          <w:lang w:eastAsia="hu-HU"/>
        </w:rPr>
        <w:t>.</w:t>
      </w:r>
      <w:r w:rsidRPr="00F926EB">
        <w:rPr>
          <w:rFonts w:ascii="Century Gothic" w:eastAsia="Times New Roman" w:hAnsi="Century Gothic" w:cs="Times New Roman"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lang w:eastAsia="hu-HU"/>
        </w:rPr>
        <w:t>évi stratégiai céljainak meghatározására.</w:t>
      </w:r>
    </w:p>
    <w:p w:rsidR="000D0333" w:rsidRPr="005F74A1" w:rsidRDefault="000D0333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 </w:t>
      </w:r>
    </w:p>
    <w:p w:rsidR="000D0333" w:rsidRPr="005F74A1" w:rsidRDefault="000D0333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 </w:t>
      </w:r>
    </w:p>
    <w:p w:rsidR="000D0333" w:rsidRPr="005F74A1" w:rsidRDefault="00FB76B8" w:rsidP="000D0333">
      <w:pPr>
        <w:spacing w:after="0" w:line="240" w:lineRule="auto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Balatonkeresztúr, </w:t>
      </w:r>
      <w:r w:rsidR="009D7872">
        <w:rPr>
          <w:rFonts w:ascii="Century Gothic" w:eastAsia="Times New Roman" w:hAnsi="Century Gothic" w:cs="Times New Roman"/>
          <w:b/>
          <w:bCs/>
          <w:lang w:eastAsia="hu-HU"/>
        </w:rPr>
        <w:t>2025</w:t>
      </w:r>
      <w:r w:rsidR="00DC283F">
        <w:rPr>
          <w:rFonts w:ascii="Century Gothic" w:eastAsia="Times New Roman" w:hAnsi="Century Gothic" w:cs="Times New Roman"/>
          <w:b/>
          <w:bCs/>
          <w:lang w:eastAsia="hu-HU"/>
        </w:rPr>
        <w:t>. 01. 30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.</w:t>
      </w:r>
    </w:p>
    <w:p w:rsidR="00FB76B8" w:rsidRPr="005F74A1" w:rsidRDefault="00FB76B8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i/>
          <w:iCs/>
          <w:lang w:eastAsia="hu-HU"/>
        </w:rPr>
        <w:t> </w:t>
      </w:r>
    </w:p>
    <w:p w:rsidR="000D0333" w:rsidRPr="005F74A1" w:rsidRDefault="00573307" w:rsidP="00DC283F">
      <w:pPr>
        <w:spacing w:after="0" w:line="240" w:lineRule="auto"/>
        <w:ind w:firstLine="4395"/>
        <w:jc w:val="center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Takácsné dr. Simán Zsuzsanna</w:t>
      </w:r>
      <w:r w:rsidR="000D0333" w:rsidRPr="005F74A1">
        <w:rPr>
          <w:rFonts w:ascii="Century Gothic" w:eastAsia="Times New Roman" w:hAnsi="Century Gothic" w:cs="Times New Roman"/>
          <w:lang w:eastAsia="hu-HU"/>
        </w:rPr>
        <w:t xml:space="preserve"> </w:t>
      </w:r>
      <w:proofErr w:type="spellStart"/>
      <w:r w:rsidR="000D0333" w:rsidRPr="005F74A1">
        <w:rPr>
          <w:rFonts w:ascii="Century Gothic" w:eastAsia="Times New Roman" w:hAnsi="Century Gothic" w:cs="Times New Roman"/>
          <w:lang w:eastAsia="hu-HU"/>
        </w:rPr>
        <w:t>sk</w:t>
      </w:r>
      <w:proofErr w:type="spellEnd"/>
      <w:r w:rsidR="000D0333" w:rsidRPr="005F74A1">
        <w:rPr>
          <w:rFonts w:ascii="Century Gothic" w:eastAsia="Times New Roman" w:hAnsi="Century Gothic" w:cs="Times New Roman"/>
          <w:lang w:eastAsia="hu-HU"/>
        </w:rPr>
        <w:t>.</w:t>
      </w:r>
    </w:p>
    <w:p w:rsidR="000D0333" w:rsidRPr="005F74A1" w:rsidRDefault="00573307" w:rsidP="00DC283F">
      <w:pPr>
        <w:spacing w:after="0" w:line="240" w:lineRule="auto"/>
        <w:ind w:firstLine="4395"/>
        <w:jc w:val="center"/>
        <w:rPr>
          <w:rFonts w:ascii="Century Gothic" w:eastAsia="Times New Roman" w:hAnsi="Century Gothic" w:cs="Times New Roman"/>
          <w:lang w:eastAsia="hu-HU"/>
        </w:rPr>
      </w:pPr>
      <w:proofErr w:type="gramStart"/>
      <w:r>
        <w:rPr>
          <w:rFonts w:ascii="Century Gothic" w:eastAsia="Times New Roman" w:hAnsi="Century Gothic" w:cs="Times New Roman"/>
          <w:lang w:eastAsia="hu-HU"/>
        </w:rPr>
        <w:t>jegyző</w:t>
      </w:r>
      <w:proofErr w:type="gramEnd"/>
    </w:p>
    <w:p w:rsidR="000D0333" w:rsidRPr="005F74A1" w:rsidRDefault="000D0333" w:rsidP="00DC283F">
      <w:pPr>
        <w:spacing w:after="0" w:line="240" w:lineRule="auto"/>
        <w:ind w:firstLine="4395"/>
        <w:jc w:val="center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D0333" w:rsidRPr="005F74A1" w:rsidRDefault="000D0333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3905F9" w:rsidRPr="005F74A1" w:rsidRDefault="00FB76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DÖNTÉSI JAVASLAT</w:t>
      </w:r>
    </w:p>
    <w:p w:rsidR="003A4569" w:rsidRPr="005F74A1" w:rsidRDefault="007F0A3A" w:rsidP="007F0A3A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Balatonberény Község Önkormányzat Képviselő-testül</w:t>
      </w:r>
      <w:r w:rsidR="00BF50E7" w:rsidRPr="005F74A1">
        <w:rPr>
          <w:rFonts w:ascii="Century Gothic" w:eastAsia="Times New Roman" w:hAnsi="Century Gothic" w:cs="Times New Roman"/>
          <w:b/>
          <w:bCs/>
          <w:lang w:eastAsia="hu-HU"/>
        </w:rPr>
        <w:t>e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tének 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br/>
      </w:r>
      <w:r w:rsidR="0002481C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Balatonkeresztúr Község Önkormányzat 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Képviselő-testül</w:t>
      </w:r>
      <w:r w:rsidR="00BF50E7" w:rsidRPr="005F74A1">
        <w:rPr>
          <w:rFonts w:ascii="Century Gothic" w:eastAsia="Times New Roman" w:hAnsi="Century Gothic" w:cs="Times New Roman"/>
          <w:b/>
          <w:bCs/>
          <w:lang w:eastAsia="hu-HU"/>
        </w:rPr>
        <w:t>e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tének</w:t>
      </w:r>
    </w:p>
    <w:p w:rsidR="007F0A3A" w:rsidRPr="005F74A1" w:rsidRDefault="007F0A3A" w:rsidP="007F0A3A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Balatonmáriafürdő Község Önkormányzat Képviselő-testül</w:t>
      </w:r>
      <w:r w:rsidR="00BF50E7" w:rsidRPr="005F74A1">
        <w:rPr>
          <w:rFonts w:ascii="Century Gothic" w:eastAsia="Times New Roman" w:hAnsi="Century Gothic" w:cs="Times New Roman"/>
          <w:b/>
          <w:bCs/>
          <w:lang w:eastAsia="hu-HU"/>
        </w:rPr>
        <w:t>e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tének</w:t>
      </w:r>
    </w:p>
    <w:p w:rsidR="003A4569" w:rsidRPr="005F74A1" w:rsidRDefault="003A4569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3A4569" w:rsidRPr="005F74A1" w:rsidRDefault="00FB76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…/</w:t>
      </w:r>
      <w:r w:rsidR="009D7872">
        <w:rPr>
          <w:rFonts w:ascii="Century Gothic" w:eastAsia="Times New Roman" w:hAnsi="Century Gothic" w:cs="Times New Roman"/>
          <w:b/>
          <w:bCs/>
          <w:lang w:eastAsia="hu-HU"/>
        </w:rPr>
        <w:t>2025</w:t>
      </w:r>
      <w:r w:rsidR="00DC283F">
        <w:rPr>
          <w:rFonts w:ascii="Century Gothic" w:eastAsia="Times New Roman" w:hAnsi="Century Gothic" w:cs="Times New Roman"/>
          <w:b/>
          <w:bCs/>
          <w:lang w:eastAsia="hu-HU"/>
        </w:rPr>
        <w:t>.(II.05.</w:t>
      </w:r>
      <w:r w:rsidR="0002481C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) határozata </w:t>
      </w:r>
    </w:p>
    <w:p w:rsidR="007F0A3A" w:rsidRPr="005F74A1" w:rsidRDefault="007F0A3A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02481C" w:rsidRPr="005F74A1" w:rsidRDefault="00FB76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  <w:proofErr w:type="gramStart"/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</w:t>
      </w:r>
      <w:proofErr w:type="gramEnd"/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="009D7872">
        <w:rPr>
          <w:rFonts w:ascii="Century Gothic" w:eastAsia="Times New Roman" w:hAnsi="Century Gothic" w:cs="Times New Roman"/>
          <w:b/>
          <w:bCs/>
          <w:lang w:eastAsia="hu-HU"/>
        </w:rPr>
        <w:t>2025</w:t>
      </w:r>
      <w:r w:rsidR="007F0A3A" w:rsidRPr="005F74A1">
        <w:rPr>
          <w:rFonts w:ascii="Century Gothic" w:eastAsia="Times New Roman" w:hAnsi="Century Gothic" w:cs="Times New Roman"/>
          <w:b/>
          <w:bCs/>
          <w:lang w:eastAsia="hu-HU"/>
        </w:rPr>
        <w:t>.</w:t>
      </w:r>
      <w:r w:rsidR="0002481C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évi köztisztviselői teljesítménykövetelmények alapját képező kiemelt célokról</w:t>
      </w:r>
    </w:p>
    <w:p w:rsidR="00382FB8" w:rsidRPr="005F74A1" w:rsidRDefault="00382FB8" w:rsidP="000D033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7E459F" w:rsidRPr="002B0AF4" w:rsidRDefault="002B0AF4" w:rsidP="002B0AF4">
      <w:pPr>
        <w:spacing w:after="0" w:line="240" w:lineRule="auto"/>
        <w:ind w:left="360"/>
        <w:jc w:val="both"/>
        <w:rPr>
          <w:rFonts w:ascii="Century Gothic" w:eastAsia="Times New Roman" w:hAnsi="Century Gothic" w:cs="Times New Roman"/>
          <w:bCs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>…</w:t>
      </w:r>
      <w:proofErr w:type="gramStart"/>
      <w:r>
        <w:rPr>
          <w:rFonts w:ascii="Century Gothic" w:eastAsia="Times New Roman" w:hAnsi="Century Gothic" w:cs="Times New Roman"/>
          <w:bCs/>
          <w:lang w:eastAsia="hu-HU"/>
        </w:rPr>
        <w:t>….</w:t>
      </w:r>
      <w:proofErr w:type="gramEnd"/>
      <w:r>
        <w:rPr>
          <w:rFonts w:ascii="Century Gothic" w:eastAsia="Times New Roman" w:hAnsi="Century Gothic" w:cs="Times New Roman"/>
          <w:bCs/>
          <w:lang w:eastAsia="hu-HU"/>
        </w:rPr>
        <w:t xml:space="preserve"> község képviselő-testülete a </w:t>
      </w:r>
      <w:r w:rsidR="00654694" w:rsidRPr="002B0AF4">
        <w:rPr>
          <w:rFonts w:ascii="Century Gothic" w:eastAsia="Times New Roman" w:hAnsi="Century Gothic" w:cs="Times New Roman"/>
          <w:bCs/>
          <w:lang w:eastAsia="hu-HU"/>
        </w:rPr>
        <w:t xml:space="preserve">Balatonkeresztúri Közös Önkormányzati </w:t>
      </w:r>
      <w:r>
        <w:rPr>
          <w:rFonts w:ascii="Century Gothic" w:eastAsia="Times New Roman" w:hAnsi="Century Gothic" w:cs="Times New Roman"/>
          <w:bCs/>
          <w:lang w:eastAsia="hu-HU"/>
        </w:rPr>
        <w:t>Hivatal köztisztviselői</w:t>
      </w:r>
      <w:r w:rsidR="00FB76B8" w:rsidRPr="002B0AF4">
        <w:rPr>
          <w:rFonts w:ascii="Century Gothic" w:eastAsia="Times New Roman" w:hAnsi="Century Gothic" w:cs="Times New Roman"/>
          <w:bCs/>
          <w:lang w:eastAsia="hu-HU"/>
        </w:rPr>
        <w:t xml:space="preserve"> </w:t>
      </w:r>
      <w:r w:rsidR="009D7872" w:rsidRPr="002B0AF4">
        <w:rPr>
          <w:rFonts w:ascii="Century Gothic" w:eastAsia="Times New Roman" w:hAnsi="Century Gothic" w:cs="Times New Roman"/>
          <w:bCs/>
          <w:lang w:eastAsia="hu-HU"/>
        </w:rPr>
        <w:t>2025</w:t>
      </w:r>
      <w:r w:rsidR="005F74A1" w:rsidRPr="002B0AF4">
        <w:rPr>
          <w:rFonts w:ascii="Century Gothic" w:eastAsia="Times New Roman" w:hAnsi="Century Gothic" w:cs="Times New Roman"/>
          <w:bCs/>
          <w:lang w:eastAsia="hu-HU"/>
        </w:rPr>
        <w:t>.</w:t>
      </w:r>
      <w:r w:rsidR="00654694" w:rsidRPr="002B0AF4">
        <w:rPr>
          <w:rFonts w:ascii="Century Gothic" w:eastAsia="Times New Roman" w:hAnsi="Century Gothic" w:cs="Times New Roman"/>
          <w:bCs/>
          <w:lang w:eastAsia="hu-HU"/>
        </w:rPr>
        <w:t xml:space="preserve"> évi teljesítménykövetelménye</w:t>
      </w:r>
      <w:r>
        <w:rPr>
          <w:rFonts w:ascii="Century Gothic" w:eastAsia="Times New Roman" w:hAnsi="Century Gothic" w:cs="Times New Roman"/>
          <w:bCs/>
          <w:lang w:eastAsia="hu-HU"/>
        </w:rPr>
        <w:t>ine</w:t>
      </w:r>
      <w:r w:rsidR="00654694" w:rsidRPr="002B0AF4">
        <w:rPr>
          <w:rFonts w:ascii="Century Gothic" w:eastAsia="Times New Roman" w:hAnsi="Century Gothic" w:cs="Times New Roman"/>
          <w:bCs/>
          <w:lang w:eastAsia="hu-HU"/>
        </w:rPr>
        <w:t>k alapját képező kiemelt céljait a következők szerint</w:t>
      </w:r>
      <w:r w:rsidR="007F0A3A" w:rsidRPr="002B0AF4">
        <w:rPr>
          <w:rFonts w:ascii="Century Gothic" w:eastAsia="Times New Roman" w:hAnsi="Century Gothic" w:cs="Times New Roman"/>
          <w:bCs/>
          <w:lang w:eastAsia="hu-HU"/>
        </w:rPr>
        <w:t xml:space="preserve"> határozza meg</w:t>
      </w:r>
      <w:r w:rsidR="00654694" w:rsidRPr="002B0AF4">
        <w:rPr>
          <w:rFonts w:ascii="Century Gothic" w:eastAsia="Times New Roman" w:hAnsi="Century Gothic" w:cs="Times New Roman"/>
          <w:bCs/>
          <w:lang w:eastAsia="hu-HU"/>
        </w:rPr>
        <w:t>:</w:t>
      </w:r>
    </w:p>
    <w:p w:rsidR="00654694" w:rsidRPr="005F74A1" w:rsidRDefault="00654694" w:rsidP="00654694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654694" w:rsidRPr="005F74A1" w:rsidRDefault="00654694" w:rsidP="002B0AF4">
      <w:pPr>
        <w:pStyle w:val="Listaszerbekezds"/>
        <w:numPr>
          <w:ilvl w:val="0"/>
          <w:numId w:val="9"/>
        </w:numPr>
        <w:spacing w:before="120"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Az önkormányzatokra vo</w:t>
      </w:r>
      <w:r w:rsidR="00227BE7" w:rsidRPr="005F74A1">
        <w:rPr>
          <w:rFonts w:ascii="Century Gothic" w:eastAsia="Times New Roman" w:hAnsi="Century Gothic" w:cs="Times New Roman"/>
          <w:b/>
          <w:bCs/>
          <w:lang w:eastAsia="hu-HU"/>
        </w:rPr>
        <w:t>natkozó átfogó célkitű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zések:</w:t>
      </w:r>
    </w:p>
    <w:p w:rsidR="00D86E97" w:rsidRDefault="00654694" w:rsidP="005F74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A fenntartó önkormányzatok képviselő-testületei és bizottságai munkájának hatékony segítése, </w:t>
      </w:r>
      <w:r w:rsidR="002B0AF4">
        <w:rPr>
          <w:rFonts w:ascii="Century Gothic" w:eastAsia="Times New Roman" w:hAnsi="Century Gothic" w:cs="Times New Roman"/>
          <w:bCs/>
          <w:lang w:eastAsia="hu-HU"/>
        </w:rPr>
        <w:t xml:space="preserve">- különös figyelemmel az újonnan választott testületi tagokra - 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az ülések előkészítése, a döntésekhez szükséges </w:t>
      </w:r>
      <w:proofErr w:type="gramStart"/>
      <w:r w:rsidRPr="005F74A1">
        <w:rPr>
          <w:rFonts w:ascii="Century Gothic" w:eastAsia="Times New Roman" w:hAnsi="Century Gothic" w:cs="Times New Roman"/>
          <w:bCs/>
          <w:lang w:eastAsia="hu-HU"/>
        </w:rPr>
        <w:t>információk</w:t>
      </w:r>
      <w:proofErr w:type="gramEnd"/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bCs/>
          <w:lang w:eastAsia="hu-HU"/>
        </w:rPr>
        <w:t>biztosítása.</w:t>
      </w:r>
    </w:p>
    <w:p w:rsidR="00D86E97" w:rsidRPr="006A2016" w:rsidRDefault="00D86E97" w:rsidP="00D86E97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eastAsia="Times New Roman" w:hAnsi="Century Gothic" w:cs="Times New Roman"/>
          <w:b/>
          <w:lang w:eastAsia="hu-HU"/>
        </w:rPr>
        <w:t xml:space="preserve">A </w:t>
      </w:r>
      <w:r w:rsidRPr="00B96462">
        <w:rPr>
          <w:rFonts w:ascii="Century Gothic" w:eastAsia="Times New Roman" w:hAnsi="Century Gothic" w:cs="Times New Roman"/>
          <w:b/>
          <w:lang w:eastAsia="hu-HU"/>
        </w:rPr>
        <w:t>településkép</w:t>
      </w:r>
      <w:r w:rsidRPr="00A34C4A">
        <w:rPr>
          <w:rFonts w:ascii="Century Gothic" w:eastAsia="Times New Roman" w:hAnsi="Century Gothic" w:cs="Times New Roman"/>
          <w:lang w:eastAsia="hu-HU"/>
        </w:rPr>
        <w:t>védelmének helyi szabályairól szóló rendeletben foglalt településképi követelmények felülvizsgálata, és a Helyi Építési Szabályzattal való koherencia megteremtése</w:t>
      </w:r>
      <w:r>
        <w:rPr>
          <w:rFonts w:ascii="Century Gothic" w:eastAsia="Times New Roman" w:hAnsi="Century Gothic" w:cs="Times New Roman"/>
          <w:lang w:eastAsia="hu-HU"/>
        </w:rPr>
        <w:t>.</w:t>
      </w:r>
    </w:p>
    <w:p w:rsidR="00D86E97" w:rsidRPr="00D85F2D" w:rsidRDefault="00654694" w:rsidP="00D86E97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  <w:bCs/>
        </w:rPr>
      </w:pPr>
      <w:r w:rsidRPr="005F74A1">
        <w:rPr>
          <w:rFonts w:ascii="Century Gothic" w:eastAsia="Times New Roman" w:hAnsi="Century Gothic" w:cs="Times New Roman"/>
          <w:bCs/>
          <w:lang w:eastAsia="hu-HU"/>
        </w:rPr>
        <w:t xml:space="preserve"> </w:t>
      </w:r>
      <w:r w:rsidR="00D86E97" w:rsidRPr="006A2016">
        <w:rPr>
          <w:rFonts w:ascii="Century Gothic" w:eastAsia="Times New Roman" w:hAnsi="Century Gothic" w:cs="Times New Roman"/>
          <w:bCs/>
          <w:lang w:eastAsia="hu-HU"/>
        </w:rPr>
        <w:t xml:space="preserve">A GDPR, adatvédelem biztosítása az önkormányzati és </w:t>
      </w:r>
      <w:r w:rsidR="00D86E97">
        <w:rPr>
          <w:rFonts w:ascii="Century Gothic" w:eastAsia="Times New Roman" w:hAnsi="Century Gothic" w:cs="Times New Roman"/>
          <w:bCs/>
          <w:lang w:eastAsia="hu-HU"/>
        </w:rPr>
        <w:t>köz</w:t>
      </w:r>
      <w:r w:rsidR="00D86E97" w:rsidRPr="006A2016">
        <w:rPr>
          <w:rFonts w:ascii="Century Gothic" w:eastAsia="Times New Roman" w:hAnsi="Century Gothic" w:cs="Times New Roman"/>
          <w:bCs/>
          <w:lang w:eastAsia="hu-HU"/>
        </w:rPr>
        <w:t>igazgatási munka minden területén, a szükséges tájékoztatások közzététele</w:t>
      </w:r>
    </w:p>
    <w:p w:rsidR="00D86E97" w:rsidRPr="00A34C4A" w:rsidRDefault="00D86E97" w:rsidP="00D86E97">
      <w:pPr>
        <w:pStyle w:val="Szvegtrzs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A34C4A">
        <w:rPr>
          <w:rFonts w:ascii="Century Gothic" w:hAnsi="Century Gothic"/>
          <w:spacing w:val="-1"/>
          <w:sz w:val="22"/>
          <w:szCs w:val="22"/>
        </w:rPr>
        <w:t xml:space="preserve">A </w:t>
      </w:r>
      <w:r w:rsidRPr="00A34C4A">
        <w:rPr>
          <w:rFonts w:ascii="Century Gothic" w:hAnsi="Century Gothic"/>
          <w:sz w:val="22"/>
          <w:szCs w:val="22"/>
        </w:rPr>
        <w:t>Képviselő-test</w:t>
      </w:r>
      <w:r w:rsidRPr="00A34C4A">
        <w:rPr>
          <w:rFonts w:ascii="Century Gothic" w:hAnsi="Century Gothic" w:cs="Bodoni MT"/>
          <w:sz w:val="22"/>
          <w:szCs w:val="22"/>
        </w:rPr>
        <w:t>ü</w:t>
      </w:r>
      <w:r w:rsidRPr="00A34C4A">
        <w:rPr>
          <w:rFonts w:ascii="Century Gothic" w:hAnsi="Century Gothic"/>
          <w:sz w:val="22"/>
          <w:szCs w:val="22"/>
        </w:rPr>
        <w:t>letek</w:t>
      </w:r>
      <w:r w:rsidRPr="00A34C4A">
        <w:rPr>
          <w:rFonts w:ascii="Century Gothic" w:hAnsi="Century Gothic"/>
          <w:spacing w:val="-9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munkatervéhez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igazodóan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a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testületi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ülések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napirendi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pontjai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szerinti,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valamint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az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egyéb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testületi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döntést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igénylő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ügyek</w:t>
      </w:r>
      <w:r w:rsidRPr="00A34C4A">
        <w:rPr>
          <w:rFonts w:ascii="Century Gothic" w:hAnsi="Century Gothic"/>
          <w:spacing w:val="-7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megfelelő</w:t>
      </w:r>
      <w:r w:rsidRPr="00A34C4A">
        <w:rPr>
          <w:rFonts w:ascii="Century Gothic" w:hAnsi="Century Gothic"/>
          <w:spacing w:val="-8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időben</w:t>
      </w:r>
      <w:r w:rsidRPr="00A34C4A">
        <w:rPr>
          <w:rFonts w:ascii="Century Gothic" w:hAnsi="Century Gothic"/>
          <w:spacing w:val="22"/>
          <w:w w:val="99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történő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elők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sz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í</w:t>
      </w:r>
      <w:r w:rsidRPr="00A34C4A">
        <w:rPr>
          <w:rFonts w:ascii="Century Gothic" w:hAnsi="Century Gothic"/>
          <w:spacing w:val="-1"/>
          <w:sz w:val="22"/>
          <w:szCs w:val="22"/>
        </w:rPr>
        <w:t>t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s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ben,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szakszerű,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jogszabályoknak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megfelelő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célszerűs</w:t>
      </w:r>
      <w:r w:rsidRPr="00A34C4A">
        <w:rPr>
          <w:rFonts w:ascii="Century Gothic" w:hAnsi="Century Gothic" w:cs="Bodoni MT"/>
          <w:spacing w:val="-1"/>
          <w:sz w:val="22"/>
          <w:szCs w:val="22"/>
        </w:rPr>
        <w:t>é</w:t>
      </w:r>
      <w:r w:rsidRPr="00A34C4A">
        <w:rPr>
          <w:rFonts w:ascii="Century Gothic" w:hAnsi="Century Gothic"/>
          <w:spacing w:val="-1"/>
          <w:sz w:val="22"/>
          <w:szCs w:val="22"/>
        </w:rPr>
        <w:t>gi</w:t>
      </w:r>
      <w:r w:rsidRPr="00A34C4A">
        <w:rPr>
          <w:rFonts w:ascii="Century Gothic" w:hAnsi="Century Gothic"/>
          <w:spacing w:val="-12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és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gazda</w:t>
      </w:r>
      <w:r w:rsidRPr="00A34C4A">
        <w:rPr>
          <w:rFonts w:ascii="Century Gothic" w:hAnsi="Century Gothic"/>
          <w:sz w:val="22"/>
          <w:szCs w:val="22"/>
        </w:rPr>
        <w:t>ságossági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szempontokat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is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figyelembe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vevő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előterjeszt</w:t>
      </w:r>
      <w:r w:rsidRPr="00A34C4A">
        <w:rPr>
          <w:rFonts w:ascii="Century Gothic" w:hAnsi="Century Gothic" w:cs="Bodoni MT"/>
          <w:sz w:val="22"/>
          <w:szCs w:val="22"/>
        </w:rPr>
        <w:t>é</w:t>
      </w:r>
      <w:r w:rsidRPr="00A34C4A">
        <w:rPr>
          <w:rFonts w:ascii="Century Gothic" w:hAnsi="Century Gothic"/>
          <w:sz w:val="22"/>
          <w:szCs w:val="22"/>
        </w:rPr>
        <w:t>sekkel</w:t>
      </w:r>
      <w:r w:rsidRPr="00A34C4A">
        <w:rPr>
          <w:rFonts w:ascii="Century Gothic" w:hAnsi="Century Gothic"/>
          <w:spacing w:val="-11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a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Képviselő-test</w:t>
      </w:r>
      <w:r w:rsidRPr="00A34C4A">
        <w:rPr>
          <w:rFonts w:ascii="Century Gothic" w:hAnsi="Century Gothic" w:cs="Bodoni MT"/>
          <w:sz w:val="22"/>
          <w:szCs w:val="22"/>
        </w:rPr>
        <w:t>ü</w:t>
      </w:r>
      <w:r w:rsidRPr="00A34C4A">
        <w:rPr>
          <w:rFonts w:ascii="Century Gothic" w:hAnsi="Century Gothic"/>
          <w:sz w:val="22"/>
          <w:szCs w:val="22"/>
        </w:rPr>
        <w:t>leti</w:t>
      </w:r>
      <w:r w:rsidRPr="00A34C4A">
        <w:rPr>
          <w:rFonts w:ascii="Century Gothic" w:hAnsi="Century Gothic"/>
          <w:spacing w:val="-10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dön</w:t>
      </w:r>
      <w:r w:rsidRPr="00A34C4A">
        <w:rPr>
          <w:rFonts w:ascii="Century Gothic" w:hAnsi="Century Gothic"/>
          <w:sz w:val="22"/>
          <w:szCs w:val="22"/>
        </w:rPr>
        <w:t>tés</w:t>
      </w:r>
      <w:r w:rsidRPr="00A34C4A">
        <w:rPr>
          <w:rFonts w:ascii="Century Gothic" w:hAnsi="Century Gothic"/>
          <w:spacing w:val="-15"/>
          <w:sz w:val="22"/>
          <w:szCs w:val="22"/>
        </w:rPr>
        <w:t xml:space="preserve"> </w:t>
      </w:r>
      <w:r w:rsidRPr="00A34C4A">
        <w:rPr>
          <w:rFonts w:ascii="Century Gothic" w:hAnsi="Century Gothic"/>
          <w:spacing w:val="-1"/>
          <w:sz w:val="22"/>
          <w:szCs w:val="22"/>
        </w:rPr>
        <w:t>szakmai</w:t>
      </w:r>
      <w:r w:rsidRPr="00A34C4A">
        <w:rPr>
          <w:rFonts w:ascii="Century Gothic" w:hAnsi="Century Gothic"/>
          <w:spacing w:val="-15"/>
          <w:sz w:val="22"/>
          <w:szCs w:val="22"/>
        </w:rPr>
        <w:t xml:space="preserve"> </w:t>
      </w:r>
      <w:r w:rsidRPr="00A34C4A">
        <w:rPr>
          <w:rFonts w:ascii="Century Gothic" w:hAnsi="Century Gothic"/>
          <w:sz w:val="22"/>
          <w:szCs w:val="22"/>
        </w:rPr>
        <w:t>megalapozásának biztosítása.</w:t>
      </w:r>
    </w:p>
    <w:p w:rsidR="005F74A1" w:rsidRDefault="005F74A1" w:rsidP="00D86E97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hu-HU"/>
        </w:rPr>
      </w:pPr>
    </w:p>
    <w:p w:rsidR="00FB76B8" w:rsidRPr="005F74A1" w:rsidRDefault="00FB76B8" w:rsidP="005F74A1">
      <w:pPr>
        <w:pStyle w:val="Listaszerbekezds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Infrastruktúra és gazdaságfejlesztést célzó pályázati, beruházási lehetőségek feltárásában való közreműködés, pályázatok előkészítésében, elszámolásában való közreműködés.</w:t>
      </w:r>
    </w:p>
    <w:p w:rsidR="00FB76B8" w:rsidRDefault="00FB76B8" w:rsidP="005F74A1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Az elektronikus ügyintézés minél szélesebb körben történő alkalmazásának elősegítése, a működtetéséhez szükséges technikai és jogi feltételek minél szélesebb körű biztosítása</w:t>
      </w:r>
    </w:p>
    <w:p w:rsidR="007F0A3A" w:rsidRPr="005F74A1" w:rsidRDefault="007F0A3A" w:rsidP="00654694">
      <w:pPr>
        <w:pStyle w:val="Listaszerbekezds"/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654694" w:rsidRPr="005F74A1" w:rsidRDefault="00654694" w:rsidP="002B0AF4">
      <w:pPr>
        <w:pStyle w:val="Listaszerbekezds"/>
        <w:numPr>
          <w:ilvl w:val="0"/>
          <w:numId w:val="9"/>
        </w:numPr>
        <w:spacing w:before="120"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Az egyes, önkormányzat</w:t>
      </w:r>
      <w:r w:rsidR="00573307">
        <w:rPr>
          <w:rFonts w:ascii="Century Gothic" w:eastAsia="Times New Roman" w:hAnsi="Century Gothic" w:cs="Times New Roman"/>
          <w:b/>
          <w:bCs/>
          <w:lang w:eastAsia="hu-HU"/>
        </w:rPr>
        <w:t>ok</w:t>
      </w:r>
      <w:r w:rsidR="00227BE7"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>által ellátott feladatokra, t</w:t>
      </w:r>
      <w:r w:rsidR="00227BE7" w:rsidRPr="005F74A1">
        <w:rPr>
          <w:rFonts w:ascii="Century Gothic" w:eastAsia="Times New Roman" w:hAnsi="Century Gothic" w:cs="Times New Roman"/>
          <w:b/>
          <w:bCs/>
          <w:lang w:eastAsia="hu-HU"/>
        </w:rPr>
        <w:t>evékenységekre vonatkozó célkitű</w:t>
      </w:r>
      <w:r w:rsidRPr="005F74A1">
        <w:rPr>
          <w:rFonts w:ascii="Century Gothic" w:eastAsia="Times New Roman" w:hAnsi="Century Gothic" w:cs="Times New Roman"/>
          <w:b/>
          <w:bCs/>
          <w:lang w:eastAsia="hu-HU"/>
        </w:rPr>
        <w:t xml:space="preserve">zések: </w:t>
      </w:r>
    </w:p>
    <w:p w:rsidR="000D0333" w:rsidRPr="005F74A1" w:rsidRDefault="000D0333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 xml:space="preserve">Az Önkormányzat </w:t>
      </w:r>
      <w:r w:rsidR="009D7872">
        <w:rPr>
          <w:rFonts w:ascii="Century Gothic" w:eastAsia="Times New Roman" w:hAnsi="Century Gothic" w:cs="Times New Roman"/>
          <w:lang w:eastAsia="hu-HU"/>
        </w:rPr>
        <w:t>2025</w:t>
      </w:r>
      <w:r w:rsidRPr="005F74A1">
        <w:rPr>
          <w:rFonts w:ascii="Century Gothic" w:eastAsia="Times New Roman" w:hAnsi="Century Gothic" w:cs="Times New Roman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:rsidR="00654694" w:rsidRPr="005F74A1" w:rsidRDefault="00654694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köztisztviselők feladatai</w:t>
      </w:r>
      <w:r w:rsidR="00227BE7" w:rsidRPr="005F74A1">
        <w:rPr>
          <w:rFonts w:ascii="Century Gothic" w:eastAsia="Times New Roman" w:hAnsi="Century Gothic" w:cs="Times New Roman"/>
          <w:lang w:eastAsia="hu-HU"/>
        </w:rPr>
        <w:t>kat határidőben, a jogszabályok</w:t>
      </w:r>
      <w:r w:rsidRPr="005F74A1">
        <w:rPr>
          <w:rFonts w:ascii="Century Gothic" w:eastAsia="Times New Roman" w:hAnsi="Century Gothic" w:cs="Times New Roman"/>
          <w:lang w:eastAsia="hu-HU"/>
        </w:rPr>
        <w:t>nak megfelelően, szakszerűen lássák el.</w:t>
      </w:r>
    </w:p>
    <w:p w:rsidR="00BF50E7" w:rsidRPr="005F74A1" w:rsidRDefault="00BF50E7" w:rsidP="007C3DFE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eastAsia="Times New Roman" w:hAnsi="Century Gothic" w:cs="Times New Roman"/>
          <w:lang w:eastAsia="hu-HU"/>
        </w:rPr>
        <w:t>Önkormányzati rendeletek hatályosulásának folyamatos vizsgálata a jogszabályi és az élethelyzetek változása kapcsán.</w:t>
      </w:r>
    </w:p>
    <w:p w:rsidR="00227BE7" w:rsidRPr="005F74A1" w:rsidRDefault="00227BE7" w:rsidP="002B0AF4">
      <w:pPr>
        <w:pStyle w:val="Listaszerbekezds"/>
        <w:numPr>
          <w:ilvl w:val="0"/>
          <w:numId w:val="9"/>
        </w:numPr>
        <w:tabs>
          <w:tab w:val="left" w:pos="284"/>
        </w:tabs>
        <w:spacing w:before="120" w:after="0" w:line="240" w:lineRule="auto"/>
        <w:jc w:val="both"/>
        <w:rPr>
          <w:rFonts w:ascii="Century Gothic" w:hAnsi="Century Gothic"/>
          <w:b/>
        </w:rPr>
      </w:pPr>
      <w:r w:rsidRPr="005F74A1">
        <w:rPr>
          <w:rFonts w:ascii="Century Gothic" w:hAnsi="Century Gothic"/>
          <w:b/>
        </w:rPr>
        <w:t>Az önkormányzati feladatellátást segítő tevékenységekre vonatkozó célkitűzések:</w:t>
      </w:r>
    </w:p>
    <w:p w:rsidR="00227BE7" w:rsidRPr="005F74A1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A pénzügyi – gazdálkodási tevékenység naprakész legyen, megfelelő </w:t>
      </w:r>
      <w:proofErr w:type="gramStart"/>
      <w:r w:rsidRPr="005F74A1">
        <w:rPr>
          <w:rFonts w:ascii="Century Gothic" w:hAnsi="Century Gothic"/>
        </w:rPr>
        <w:t>információt</w:t>
      </w:r>
      <w:proofErr w:type="gramEnd"/>
      <w:r w:rsidRPr="005F74A1">
        <w:rPr>
          <w:rFonts w:ascii="Century Gothic" w:hAnsi="Century Gothic"/>
        </w:rPr>
        <w:t xml:space="preserve"> nyújtson a döntéshozók számára.</w:t>
      </w:r>
    </w:p>
    <w:p w:rsidR="005F74A1" w:rsidRPr="005F74A1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 A helyi adók kivetése, a hátralékok kimutatása és átadásra behajtásra a Nemzeti Adó és Vámhivatalnak. Általában a helyi adók beszedésére,</w:t>
      </w:r>
      <w:r w:rsidR="00382FB8" w:rsidRPr="005F74A1">
        <w:rPr>
          <w:rFonts w:ascii="Century Gothic" w:hAnsi="Century Gothic"/>
        </w:rPr>
        <w:t xml:space="preserve"> felderítésére fokozott figyelem fordítás</w:t>
      </w:r>
      <w:r w:rsidRPr="005F74A1">
        <w:rPr>
          <w:rFonts w:ascii="Century Gothic" w:hAnsi="Century Gothic"/>
        </w:rPr>
        <w:t>.</w:t>
      </w:r>
    </w:p>
    <w:p w:rsidR="005F74A1" w:rsidRDefault="005F74A1" w:rsidP="002B0AF4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F74A1">
        <w:rPr>
          <w:rFonts w:ascii="Century Gothic" w:eastAsia="Times New Roman" w:hAnsi="Century Gothic" w:cs="Times New Roman"/>
          <w:lang w:eastAsia="hu-HU"/>
        </w:rPr>
        <w:t>A hatósági ügyek intézése során a szakszerűség, jogszerűség biztosítása, az eljárási határidők betartása.</w:t>
      </w:r>
    </w:p>
    <w:p w:rsidR="002B0AF4" w:rsidRPr="005F74A1" w:rsidRDefault="002B0AF4" w:rsidP="002B0AF4">
      <w:pPr>
        <w:pStyle w:val="Listaszerbekezds"/>
        <w:spacing w:after="12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227BE7" w:rsidP="002B0AF4">
      <w:pPr>
        <w:pStyle w:val="Listaszerbekezds"/>
        <w:numPr>
          <w:ilvl w:val="0"/>
          <w:numId w:val="9"/>
        </w:numPr>
        <w:spacing w:before="120" w:after="0" w:line="240" w:lineRule="auto"/>
        <w:jc w:val="both"/>
        <w:rPr>
          <w:rFonts w:ascii="Century Gothic" w:eastAsia="Times New Roman" w:hAnsi="Century Gothic" w:cs="Times New Roman"/>
          <w:b/>
          <w:lang w:eastAsia="hu-HU"/>
        </w:rPr>
      </w:pPr>
      <w:r w:rsidRPr="005F74A1">
        <w:rPr>
          <w:rFonts w:ascii="Century Gothic" w:eastAsia="Times New Roman" w:hAnsi="Century Gothic" w:cs="Times New Roman"/>
          <w:b/>
          <w:lang w:eastAsia="hu-HU"/>
        </w:rPr>
        <w:t>Eseti célkitűzések</w:t>
      </w:r>
    </w:p>
    <w:p w:rsidR="005D41E5" w:rsidRDefault="002B0AF4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A</w:t>
      </w:r>
      <w:r w:rsidR="005D41E5">
        <w:rPr>
          <w:rFonts w:ascii="Century Gothic" w:eastAsia="Times New Roman" w:hAnsi="Century Gothic" w:cs="Times New Roman"/>
          <w:lang w:eastAsia="hu-HU"/>
        </w:rPr>
        <w:t xml:space="preserve"> jó munkahelyi közösség, magas szintű önkormányzati kapcsolatok kialakításának elérése a hatékonyság megtartása érdekében</w:t>
      </w:r>
    </w:p>
    <w:p w:rsidR="00573307" w:rsidRDefault="00573307" w:rsidP="002B0AF4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 xml:space="preserve">A </w:t>
      </w:r>
      <w:r w:rsidR="006A4F88">
        <w:rPr>
          <w:rFonts w:ascii="Century Gothic" w:eastAsia="Times New Roman" w:hAnsi="Century Gothic" w:cs="Times New Roman"/>
          <w:lang w:eastAsia="hu-HU"/>
        </w:rPr>
        <w:t>2026</w:t>
      </w:r>
      <w:r>
        <w:rPr>
          <w:rFonts w:ascii="Century Gothic" w:eastAsia="Times New Roman" w:hAnsi="Century Gothic" w:cs="Times New Roman"/>
          <w:lang w:eastAsia="hu-HU"/>
        </w:rPr>
        <w:t xml:space="preserve">. évi </w:t>
      </w:r>
      <w:r w:rsidR="006A4F88">
        <w:rPr>
          <w:rFonts w:ascii="Century Gothic" w:eastAsia="Times New Roman" w:hAnsi="Century Gothic" w:cs="Times New Roman"/>
          <w:lang w:eastAsia="hu-HU"/>
        </w:rPr>
        <w:t>Országgyűlési</w:t>
      </w:r>
      <w:r>
        <w:rPr>
          <w:rFonts w:ascii="Century Gothic" w:eastAsia="Times New Roman" w:hAnsi="Century Gothic" w:cs="Times New Roman"/>
          <w:lang w:eastAsia="hu-HU"/>
        </w:rPr>
        <w:t xml:space="preserve"> Választások</w:t>
      </w:r>
      <w:r w:rsidR="006A4F88">
        <w:rPr>
          <w:rFonts w:ascii="Century Gothic" w:eastAsia="Times New Roman" w:hAnsi="Century Gothic" w:cs="Times New Roman"/>
          <w:lang w:eastAsia="hu-HU"/>
        </w:rPr>
        <w:t xml:space="preserve">ra való felkészülésben </w:t>
      </w:r>
      <w:r>
        <w:rPr>
          <w:rFonts w:ascii="Century Gothic" w:eastAsia="Times New Roman" w:hAnsi="Century Gothic" w:cs="Times New Roman"/>
          <w:lang w:eastAsia="hu-HU"/>
        </w:rPr>
        <w:t>maximális teljesítménnyel való közreműködés</w:t>
      </w:r>
    </w:p>
    <w:p w:rsidR="002B0AF4" w:rsidRDefault="002B0AF4" w:rsidP="002B0AF4">
      <w:pPr>
        <w:pStyle w:val="Listaszerbekezds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0D0333" w:rsidRPr="005F74A1" w:rsidRDefault="00C23B3D" w:rsidP="002B0AF4">
      <w:pPr>
        <w:pStyle w:val="Listaszerbekezds"/>
        <w:spacing w:before="240" w:after="0" w:line="240" w:lineRule="auto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A képviselő-testület felkéri </w:t>
      </w:r>
      <w:r w:rsidR="005B0162" w:rsidRPr="005F74A1">
        <w:rPr>
          <w:rFonts w:ascii="Century Gothic" w:hAnsi="Century Gothic"/>
        </w:rPr>
        <w:t xml:space="preserve">a </w:t>
      </w:r>
      <w:r w:rsidR="000D0333" w:rsidRPr="005F74A1">
        <w:rPr>
          <w:rFonts w:ascii="Century Gothic" w:hAnsi="Century Gothic"/>
        </w:rPr>
        <w:t xml:space="preserve">jegyzőt, hogy az Önkormányzati Hivatal köztisztviselői </w:t>
      </w:r>
      <w:r w:rsidR="009D7872">
        <w:rPr>
          <w:rFonts w:ascii="Century Gothic" w:hAnsi="Century Gothic"/>
        </w:rPr>
        <w:t>2025</w:t>
      </w:r>
      <w:r w:rsidR="000D0333" w:rsidRPr="005F74A1">
        <w:rPr>
          <w:rFonts w:ascii="Century Gothic" w:hAnsi="Century Gothic"/>
        </w:rPr>
        <w:t>. évi egyéni teljesítmény</w:t>
      </w:r>
      <w:r w:rsidR="00EA5F09" w:rsidRPr="005F74A1">
        <w:rPr>
          <w:rFonts w:ascii="Century Gothic" w:hAnsi="Century Gothic"/>
        </w:rPr>
        <w:t>követelményeinek meghatározásáról</w:t>
      </w:r>
      <w:r w:rsidR="000D0333" w:rsidRPr="005F74A1">
        <w:rPr>
          <w:rFonts w:ascii="Century Gothic" w:hAnsi="Century Gothic"/>
        </w:rPr>
        <w:t xml:space="preserve"> intézkedjen. 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Határidő: </w:t>
      </w:r>
      <w:r w:rsidR="009D7872">
        <w:rPr>
          <w:rFonts w:ascii="Century Gothic" w:hAnsi="Century Gothic"/>
        </w:rPr>
        <w:t>2025</w:t>
      </w:r>
      <w:r w:rsidRPr="005F74A1">
        <w:rPr>
          <w:rFonts w:ascii="Century Gothic" w:hAnsi="Century Gothic"/>
        </w:rPr>
        <w:t xml:space="preserve">. </w:t>
      </w:r>
      <w:r w:rsidR="00DC283F">
        <w:rPr>
          <w:rFonts w:ascii="Century Gothic" w:hAnsi="Century Gothic"/>
        </w:rPr>
        <w:t>február 15</w:t>
      </w:r>
      <w:r w:rsidRPr="005F74A1">
        <w:rPr>
          <w:rFonts w:ascii="Century Gothic" w:hAnsi="Century Gothic"/>
        </w:rPr>
        <w:t>.</w:t>
      </w:r>
    </w:p>
    <w:p w:rsidR="000D0333" w:rsidRPr="005F74A1" w:rsidRDefault="000D0333" w:rsidP="005F74A1">
      <w:pPr>
        <w:pStyle w:val="Listaszerbekezds"/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Felelős: </w:t>
      </w:r>
      <w:r w:rsidR="00573307">
        <w:rPr>
          <w:rFonts w:ascii="Century Gothic" w:hAnsi="Century Gothic"/>
        </w:rPr>
        <w:t>Takácsné dr. Simán Zsuzsanna</w:t>
      </w:r>
      <w:r w:rsidRPr="005F74A1">
        <w:rPr>
          <w:rFonts w:ascii="Century Gothic" w:hAnsi="Century Gothic"/>
        </w:rPr>
        <w:t xml:space="preserve"> </w:t>
      </w:r>
      <w:r w:rsidR="00573307">
        <w:rPr>
          <w:rFonts w:ascii="Century Gothic" w:hAnsi="Century Gothic"/>
        </w:rPr>
        <w:t>jegyző</w:t>
      </w:r>
      <w:r w:rsidRPr="005F74A1">
        <w:rPr>
          <w:rFonts w:ascii="Century Gothic" w:hAnsi="Century Gothic"/>
        </w:rPr>
        <w:t xml:space="preserve"> 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:rsidR="000D0333" w:rsidRPr="005F74A1" w:rsidRDefault="005B0162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A </w:t>
      </w:r>
      <w:r w:rsidR="000D0333" w:rsidRPr="005F74A1">
        <w:rPr>
          <w:rFonts w:ascii="Century Gothic" w:hAnsi="Century Gothic"/>
        </w:rPr>
        <w:t xml:space="preserve">jegyző </w:t>
      </w:r>
      <w:r w:rsidR="009D7872">
        <w:rPr>
          <w:rFonts w:ascii="Century Gothic" w:hAnsi="Century Gothic"/>
        </w:rPr>
        <w:t>2025</w:t>
      </w:r>
      <w:r w:rsidR="000D0333" w:rsidRPr="005F74A1">
        <w:rPr>
          <w:rFonts w:ascii="Century Gothic" w:hAnsi="Century Gothic"/>
        </w:rPr>
        <w:t>. évi egyéni teljesítményk</w:t>
      </w:r>
      <w:r w:rsidR="00C23B3D" w:rsidRPr="005F74A1">
        <w:rPr>
          <w:rFonts w:ascii="Century Gothic" w:hAnsi="Century Gothic"/>
        </w:rPr>
        <w:t>övetelményeinek meghatározásáról Balatonkeresztúr Község Polgármestere gondoskodik.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 xml:space="preserve">Határidő: </w:t>
      </w:r>
      <w:r w:rsidR="009D7872">
        <w:rPr>
          <w:rFonts w:ascii="Century Gothic" w:hAnsi="Century Gothic"/>
        </w:rPr>
        <w:t>2025</w:t>
      </w:r>
      <w:r w:rsidR="005F74A1" w:rsidRPr="005F74A1">
        <w:rPr>
          <w:rFonts w:ascii="Century Gothic" w:hAnsi="Century Gothic"/>
        </w:rPr>
        <w:t>.</w:t>
      </w:r>
      <w:r w:rsidRPr="005F74A1">
        <w:rPr>
          <w:rFonts w:ascii="Century Gothic" w:hAnsi="Century Gothic"/>
        </w:rPr>
        <w:t xml:space="preserve"> </w:t>
      </w:r>
      <w:r w:rsidR="00DC283F">
        <w:rPr>
          <w:rFonts w:ascii="Century Gothic" w:hAnsi="Century Gothic"/>
        </w:rPr>
        <w:t>február 15</w:t>
      </w:r>
      <w:r w:rsidRPr="005F74A1">
        <w:rPr>
          <w:rFonts w:ascii="Century Gothic" w:hAnsi="Century Gothic"/>
        </w:rPr>
        <w:t>.</w:t>
      </w:r>
    </w:p>
    <w:p w:rsidR="000D0333" w:rsidRPr="005F74A1" w:rsidRDefault="000D0333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  <w:r w:rsidRPr="005F74A1">
        <w:rPr>
          <w:rFonts w:ascii="Century Gothic" w:hAnsi="Century Gothic"/>
        </w:rPr>
        <w:t>Felelős: Kovács József polgármester</w:t>
      </w:r>
    </w:p>
    <w:p w:rsidR="00227BE7" w:rsidRPr="005F74A1" w:rsidRDefault="00227BE7" w:rsidP="005F74A1">
      <w:pPr>
        <w:spacing w:after="0" w:line="240" w:lineRule="auto"/>
        <w:ind w:left="709" w:firstLine="11"/>
        <w:jc w:val="both"/>
        <w:rPr>
          <w:rFonts w:ascii="Century Gothic" w:hAnsi="Century Gothic"/>
        </w:rPr>
      </w:pPr>
    </w:p>
    <w:p w:rsidR="00227BE7" w:rsidRPr="005F74A1" w:rsidRDefault="00227BE7" w:rsidP="00227BE7">
      <w:pPr>
        <w:spacing w:after="0" w:line="240" w:lineRule="auto"/>
        <w:ind w:left="720"/>
        <w:jc w:val="both"/>
        <w:rPr>
          <w:rFonts w:ascii="Century Gothic" w:hAnsi="Century Gothic"/>
        </w:rPr>
      </w:pPr>
    </w:p>
    <w:p w:rsidR="000D0333" w:rsidRPr="005F74A1" w:rsidRDefault="000D0333" w:rsidP="00227BE7">
      <w:pPr>
        <w:spacing w:after="0" w:line="240" w:lineRule="auto"/>
        <w:jc w:val="both"/>
        <w:rPr>
          <w:rFonts w:ascii="Century Gothic" w:hAnsi="Century Gothic"/>
        </w:rPr>
      </w:pPr>
    </w:p>
    <w:p w:rsidR="000D0333" w:rsidRPr="005F74A1" w:rsidRDefault="000D0333" w:rsidP="00227BE7">
      <w:pPr>
        <w:spacing w:after="0" w:line="240" w:lineRule="auto"/>
        <w:jc w:val="both"/>
        <w:rPr>
          <w:rFonts w:ascii="Century Gothic" w:hAnsi="Century Gothic"/>
        </w:rPr>
      </w:pPr>
    </w:p>
    <w:p w:rsidR="000D0333" w:rsidRPr="005F74A1" w:rsidRDefault="000D0333" w:rsidP="00227BE7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603E5F" w:rsidRPr="005F74A1" w:rsidRDefault="00603E5F" w:rsidP="00227BE7">
      <w:pPr>
        <w:jc w:val="both"/>
        <w:rPr>
          <w:rFonts w:ascii="Century Gothic" w:hAnsi="Century Gothic"/>
        </w:rPr>
      </w:pPr>
      <w:bookmarkStart w:id="0" w:name="_GoBack"/>
      <w:bookmarkEnd w:id="0"/>
    </w:p>
    <w:sectPr w:rsidR="00603E5F" w:rsidRPr="005F74A1" w:rsidSect="00157C03">
      <w:pgSz w:w="11906" w:h="16838"/>
      <w:pgMar w:top="993" w:right="991" w:bottom="1276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1B" w:rsidRDefault="0010511B" w:rsidP="003A4569">
      <w:pPr>
        <w:spacing w:after="0" w:line="240" w:lineRule="auto"/>
      </w:pPr>
      <w:r>
        <w:separator/>
      </w:r>
    </w:p>
  </w:endnote>
  <w:endnote w:type="continuationSeparator" w:id="0">
    <w:p w:rsidR="0010511B" w:rsidRDefault="0010511B" w:rsidP="003A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1B" w:rsidRDefault="0010511B" w:rsidP="003A4569">
      <w:pPr>
        <w:spacing w:after="0" w:line="240" w:lineRule="auto"/>
      </w:pPr>
      <w:r>
        <w:separator/>
      </w:r>
    </w:p>
  </w:footnote>
  <w:footnote w:type="continuationSeparator" w:id="0">
    <w:p w:rsidR="0010511B" w:rsidRDefault="0010511B" w:rsidP="003A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16778"/>
      <w:docPartObj>
        <w:docPartGallery w:val="Page Numbers (Top of Page)"/>
        <w:docPartUnique/>
      </w:docPartObj>
    </w:sdtPr>
    <w:sdtEndPr/>
    <w:sdtContent>
      <w:p w:rsidR="003A4569" w:rsidRDefault="003A456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C03">
          <w:rPr>
            <w:noProof/>
          </w:rPr>
          <w:t>3</w:t>
        </w:r>
        <w:r>
          <w:fldChar w:fldCharType="end"/>
        </w:r>
      </w:p>
    </w:sdtContent>
  </w:sdt>
  <w:p w:rsidR="003A4569" w:rsidRDefault="003A4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5E2"/>
    <w:multiLevelType w:val="hybridMultilevel"/>
    <w:tmpl w:val="6E1A5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18"/>
    <w:multiLevelType w:val="hybridMultilevel"/>
    <w:tmpl w:val="F86291B8"/>
    <w:lvl w:ilvl="0" w:tplc="9E50CC6C">
      <w:start w:val="1"/>
      <w:numFmt w:val="bullet"/>
      <w:lvlText w:val="-"/>
      <w:lvlJc w:val="left"/>
      <w:pPr>
        <w:ind w:left="1080" w:hanging="360"/>
      </w:pPr>
      <w:rPr>
        <w:rFonts w:ascii="Bahnschrift Light" w:eastAsia="Times New Roman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84DBB"/>
    <w:multiLevelType w:val="hybridMultilevel"/>
    <w:tmpl w:val="435A2AE6"/>
    <w:lvl w:ilvl="0" w:tplc="9CF02B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E6B7D"/>
    <w:multiLevelType w:val="hybridMultilevel"/>
    <w:tmpl w:val="BB74C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A1F65"/>
    <w:multiLevelType w:val="hybridMultilevel"/>
    <w:tmpl w:val="B5645914"/>
    <w:lvl w:ilvl="0" w:tplc="58A2C3E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60E99"/>
    <w:multiLevelType w:val="multilevel"/>
    <w:tmpl w:val="8ECE05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13"/>
  </w:num>
  <w:num w:numId="6">
    <w:abstractNumId w:val="7"/>
  </w:num>
  <w:num w:numId="7">
    <w:abstractNumId w:val="5"/>
  </w:num>
  <w:num w:numId="8">
    <w:abstractNumId w:val="14"/>
  </w:num>
  <w:num w:numId="9">
    <w:abstractNumId w:val="1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333"/>
    <w:rsid w:val="0002481C"/>
    <w:rsid w:val="000648C5"/>
    <w:rsid w:val="000D0333"/>
    <w:rsid w:val="000D35E5"/>
    <w:rsid w:val="0010511B"/>
    <w:rsid w:val="00157C03"/>
    <w:rsid w:val="00223696"/>
    <w:rsid w:val="00227BE7"/>
    <w:rsid w:val="00256F7F"/>
    <w:rsid w:val="00274ED6"/>
    <w:rsid w:val="002A34FC"/>
    <w:rsid w:val="002B0AF4"/>
    <w:rsid w:val="00355DDB"/>
    <w:rsid w:val="00382FB8"/>
    <w:rsid w:val="003905F9"/>
    <w:rsid w:val="003A4569"/>
    <w:rsid w:val="003C15FF"/>
    <w:rsid w:val="003F3709"/>
    <w:rsid w:val="00421951"/>
    <w:rsid w:val="00470080"/>
    <w:rsid w:val="00475A40"/>
    <w:rsid w:val="004A5A41"/>
    <w:rsid w:val="0054503D"/>
    <w:rsid w:val="00573307"/>
    <w:rsid w:val="00573AD0"/>
    <w:rsid w:val="005B0162"/>
    <w:rsid w:val="005C4CF6"/>
    <w:rsid w:val="005D41E5"/>
    <w:rsid w:val="005F74A1"/>
    <w:rsid w:val="00603E5F"/>
    <w:rsid w:val="00622805"/>
    <w:rsid w:val="00654694"/>
    <w:rsid w:val="00664BC2"/>
    <w:rsid w:val="006A4F88"/>
    <w:rsid w:val="007B273D"/>
    <w:rsid w:val="007E459F"/>
    <w:rsid w:val="007F0A3A"/>
    <w:rsid w:val="008A58EF"/>
    <w:rsid w:val="00920864"/>
    <w:rsid w:val="00957868"/>
    <w:rsid w:val="009D7872"/>
    <w:rsid w:val="009F0307"/>
    <w:rsid w:val="00AB2021"/>
    <w:rsid w:val="00AB2BF6"/>
    <w:rsid w:val="00AE0E20"/>
    <w:rsid w:val="00B23C89"/>
    <w:rsid w:val="00BA5A51"/>
    <w:rsid w:val="00BF50E7"/>
    <w:rsid w:val="00C23B3D"/>
    <w:rsid w:val="00C252F2"/>
    <w:rsid w:val="00C344AF"/>
    <w:rsid w:val="00D86E97"/>
    <w:rsid w:val="00DC283F"/>
    <w:rsid w:val="00DD30CC"/>
    <w:rsid w:val="00DD5265"/>
    <w:rsid w:val="00EA5F09"/>
    <w:rsid w:val="00F24139"/>
    <w:rsid w:val="00F926EB"/>
    <w:rsid w:val="00FB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2920F"/>
  <w15:chartTrackingRefBased/>
  <w15:docId w15:val="{7D021F27-B799-46F9-8A83-C197396B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0333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D0333"/>
    <w:pPr>
      <w:spacing w:after="0" w:line="240" w:lineRule="auto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0D03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lWeb">
    <w:name w:val="Normal (Web)"/>
    <w:basedOn w:val="Norml"/>
    <w:uiPriority w:val="99"/>
    <w:semiHidden/>
    <w:unhideWhenUsed/>
    <w:rsid w:val="000D033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0D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5469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4569"/>
    <w:rPr>
      <w:rFonts w:ascii="Times New Roman" w:eastAsia="Calibri" w:hAnsi="Times New Roman" w:cs="Calibri"/>
    </w:rPr>
  </w:style>
  <w:style w:type="paragraph" w:styleId="llb">
    <w:name w:val="footer"/>
    <w:basedOn w:val="Norml"/>
    <w:link w:val="llb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4569"/>
    <w:rPr>
      <w:rFonts w:ascii="Times New Roman" w:eastAsia="Calibri" w:hAnsi="Times New Roman" w:cs="Calibri"/>
    </w:rPr>
  </w:style>
  <w:style w:type="character" w:styleId="Kiemels2">
    <w:name w:val="Strong"/>
    <w:basedOn w:val="Bekezdsalapbettpusa"/>
    <w:uiPriority w:val="22"/>
    <w:qFormat/>
    <w:rsid w:val="003905F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2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26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1048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16</cp:revision>
  <cp:lastPrinted>2023-01-11T04:14:00Z</cp:lastPrinted>
  <dcterms:created xsi:type="dcterms:W3CDTF">2025-01-30T08:59:00Z</dcterms:created>
  <dcterms:modified xsi:type="dcterms:W3CDTF">2025-01-30T14:09:00Z</dcterms:modified>
</cp:coreProperties>
</file>