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E9" w:rsidRDefault="00A25DC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C240E9" w:rsidRDefault="00A25DC4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partnerségi egyeztetés szabályairól szóló 22/2022. (XII. 19.) önkormányzati rendelet hatályon kívül helyezéséről</w:t>
      </w:r>
    </w:p>
    <w:p w:rsidR="00C240E9" w:rsidRDefault="00A25DC4">
      <w:pPr>
        <w:pStyle w:val="Szvegtrzs"/>
        <w:spacing w:after="0" w:line="240" w:lineRule="auto"/>
        <w:jc w:val="both"/>
      </w:pPr>
      <w:r>
        <w:t xml:space="preserve">[1] ] E rendelet célja a helyi partnerségi </w:t>
      </w:r>
      <w:r>
        <w:t>egyeztetésről szóló önkormányzati rendelet hatályon kívül helyezése annak érdekében, hogy a jövőben a partnerségi egyeztetés kizárólag a településtervek tartalmáról, elkészítésének és elfogadásának rendjéről, valamint egyes településrendezési sajátos jogin</w:t>
      </w:r>
      <w:r>
        <w:t>tézményekről szóló 419/2021. (VII.15.) Korm. rendelet szabályainak megfelelően kerüljön sor.</w:t>
      </w:r>
    </w:p>
    <w:p w:rsidR="00C240E9" w:rsidRDefault="00A25DC4">
      <w:pPr>
        <w:pStyle w:val="Szvegtrzs"/>
        <w:spacing w:before="120" w:after="0" w:line="240" w:lineRule="auto"/>
        <w:jc w:val="both"/>
      </w:pPr>
      <w:r>
        <w:t xml:space="preserve">[2] Balatonberény Község Önkormányzata Képviselő-testülete a magyar építészetről szóló 2023. évi C. törvény 225. § (11) bekezdésében kapott felhatalmazás alapján, </w:t>
      </w:r>
      <w:r>
        <w:t>az Alaptörvény 32. cikk (1) bekezdés a) pontjában, a Magyarország helyi önkormányzatairól szóló 2011. évi CLXXXIX. törvény 13. § (1) bekezdés 1. pontjában meghatározott feladatkörében eljárva a következőket rendeli el:</w:t>
      </w:r>
    </w:p>
    <w:p w:rsidR="00C240E9" w:rsidRDefault="00A25D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240E9" w:rsidRDefault="00A25DC4">
      <w:pPr>
        <w:pStyle w:val="Szvegtrzs"/>
        <w:spacing w:after="0" w:line="240" w:lineRule="auto"/>
        <w:jc w:val="both"/>
      </w:pPr>
      <w:r>
        <w:t>Hatályát veszti a partnerségi eg</w:t>
      </w:r>
      <w:r>
        <w:t>yeztetés szabályairól szóló 22/2022. (XII. 19.) önkormányzati rendelet.</w:t>
      </w:r>
    </w:p>
    <w:p w:rsidR="00C240E9" w:rsidRDefault="00A25D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240E9" w:rsidRDefault="00A25DC4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Takácsné</w:t>
      </w:r>
      <w:proofErr w:type="gramEnd"/>
      <w:r>
        <w:t xml:space="preserve"> dr. Simán Zsuzsanna</w:t>
      </w:r>
    </w:p>
    <w:p w:rsidR="008346A7" w:rsidRDefault="008346A7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           jegyző </w:t>
      </w: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  <w:r>
        <w:t>Kihirdetve: 2025</w:t>
      </w:r>
      <w:proofErr w:type="gramStart"/>
      <w:r>
        <w:t>……………….</w:t>
      </w:r>
      <w:proofErr w:type="gramEnd"/>
      <w:r>
        <w:t>napján.</w:t>
      </w: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</w:p>
    <w:p w:rsidR="008346A7" w:rsidRDefault="008346A7">
      <w:pPr>
        <w:pStyle w:val="Szvegtrzs"/>
        <w:spacing w:after="0" w:line="240" w:lineRule="auto"/>
        <w:jc w:val="both"/>
      </w:pPr>
      <w:r>
        <w:t xml:space="preserve">Takácsné dr. Simán Zsuzsanna </w:t>
      </w:r>
    </w:p>
    <w:p w:rsidR="008346A7" w:rsidRDefault="008346A7">
      <w:pPr>
        <w:pStyle w:val="Szvegtrzs"/>
        <w:spacing w:after="0" w:line="240" w:lineRule="auto"/>
        <w:jc w:val="both"/>
        <w:sectPr w:rsidR="008346A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               </w:t>
      </w:r>
      <w:proofErr w:type="gramStart"/>
      <w:r>
        <w:t>jegyző</w:t>
      </w:r>
      <w:proofErr w:type="gramEnd"/>
      <w:r>
        <w:t xml:space="preserve">       </w:t>
      </w:r>
    </w:p>
    <w:p w:rsidR="00C240E9" w:rsidRDefault="00C240E9">
      <w:pPr>
        <w:pStyle w:val="Szvegtrzs"/>
        <w:spacing w:after="0"/>
        <w:jc w:val="center"/>
      </w:pPr>
    </w:p>
    <w:p w:rsidR="00C240E9" w:rsidRDefault="00A25DC4">
      <w:pPr>
        <w:pStyle w:val="Szvegtrzs"/>
        <w:spacing w:after="159" w:line="240" w:lineRule="auto"/>
        <w:ind w:left="159" w:right="159"/>
        <w:jc w:val="center"/>
      </w:pPr>
      <w:bookmarkStart w:id="0" w:name="_GoBack"/>
      <w:bookmarkEnd w:id="0"/>
      <w:r>
        <w:t>Végső előterjesztői</w:t>
      </w:r>
      <w:r>
        <w:t xml:space="preserve"> indokolás</w:t>
      </w:r>
    </w:p>
    <w:p w:rsidR="008346A7" w:rsidRDefault="008346A7">
      <w:pPr>
        <w:pStyle w:val="Szvegtrzs"/>
        <w:spacing w:before="159" w:after="159" w:line="240" w:lineRule="auto"/>
        <w:ind w:left="159" w:right="159"/>
        <w:jc w:val="both"/>
      </w:pPr>
    </w:p>
    <w:p w:rsidR="00C240E9" w:rsidRDefault="00A25DC4" w:rsidP="008346A7">
      <w:pPr>
        <w:pStyle w:val="Szvegtrzs"/>
        <w:spacing w:before="159" w:after="159" w:line="240" w:lineRule="auto"/>
        <w:ind w:right="159"/>
        <w:jc w:val="both"/>
      </w:pPr>
      <w:r>
        <w:t>A településtervek tartalmáról, elkészítésének és elfogadásának rendjéről, valamint egyes településrendezési sajátos jogintézményekről</w:t>
      </w:r>
      <w:r>
        <w:rPr>
          <w:b/>
          <w:bCs/>
        </w:rPr>
        <w:t xml:space="preserve"> szóló 419/2021. (VII. 15.) Korm. rendelet </w:t>
      </w:r>
      <w:r>
        <w:t xml:space="preserve">a településterv, a kézikönyv, a településképi rendelet és azok </w:t>
      </w:r>
      <w:r>
        <w:t>módosításainak véleményezési folyamatait részletesen szabályozza, az E-TÉR felületen történő véleményezésen túl helyi partnerségi egyeztetés akkor kötelező, ha erről az önkormányzat rendeletet alkot. A Korm. rendelet már nem teszi kötelezővé –csak annak le</w:t>
      </w:r>
      <w:r>
        <w:t>hetőségét biztosítja- önkormányzati rendelet megalkotását a helyi partnerségi egyeztetés szabályaira vonatkozóan.</w:t>
      </w:r>
    </w:p>
    <w:p w:rsidR="00C240E9" w:rsidRDefault="00A25DC4" w:rsidP="008346A7">
      <w:pPr>
        <w:pStyle w:val="Szvegtrzs"/>
        <w:spacing w:after="160" w:line="240" w:lineRule="auto"/>
        <w:jc w:val="both"/>
      </w:pPr>
      <w:proofErr w:type="gramStart"/>
      <w:r>
        <w:t>Amennyiben az időben egymást követő, duplikált, de ugyanazon célt szolgáló partnerségi egyeztetésre is sor kerül, az indokolatlanul hosszabbít</w:t>
      </w:r>
      <w:r>
        <w:t xml:space="preserve">ja meg az eljárást, és emellett az érintett partnerek (lakosság, érdekképviseleti, civil és gazdálkodó szervezetek, vallási közösségek) számára sem nyújt semmilyen többletinformációt, a vélemények kifejtése tekintetében többlet lehetőséget, hiszen mindkét </w:t>
      </w:r>
      <w:r>
        <w:t>partnerségi egyeztetés széles körben meghirdetésre kerül, mindkettő esetben lakossági fórum kerül összehívásra, így mindkettő partnerségi egyeztetés valójában ugyanazt a célt szolgálja, lényegében ugyanazon</w:t>
      </w:r>
      <w:proofErr w:type="gramEnd"/>
      <w:r>
        <w:t xml:space="preserve"> </w:t>
      </w:r>
      <w:proofErr w:type="gramStart"/>
      <w:r>
        <w:t>formában</w:t>
      </w:r>
      <w:proofErr w:type="gramEnd"/>
      <w:r>
        <w:t xml:space="preserve"> és eszközökkel.</w:t>
      </w:r>
    </w:p>
    <w:p w:rsidR="00C240E9" w:rsidRDefault="00A25DC4" w:rsidP="008346A7">
      <w:pPr>
        <w:pStyle w:val="Szvegtrzs"/>
        <w:spacing w:after="160" w:line="240" w:lineRule="auto"/>
        <w:jc w:val="both"/>
      </w:pPr>
      <w:r>
        <w:t>A leírtak alapján összeg</w:t>
      </w:r>
      <w:r>
        <w:t>zésképpen elmondható, hogy a jelenleg hatályos helyi partnerségi egyeztetés szabályairól szóló rendelet szükségtelen, továbbá új, „helyi” partnerségi egyeztetés lefolytatását szabályozó rendelet megalkotása sem indokolt, mivel a kötelező partnerségi egyezt</w:t>
      </w:r>
      <w:r>
        <w:t>etés szabályait a 419/2021. (VII. 15.) Korm. rendelet teljes körűen tartalmazza, ezért szükséges a 22/2022. (XII. 19.) önkormányzati rendelet hatályon kívül helyezése.</w:t>
      </w:r>
    </w:p>
    <w:p w:rsidR="00C240E9" w:rsidRDefault="00A25DC4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sectPr w:rsidR="00C240E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DC4" w:rsidRDefault="00A25DC4">
      <w:r>
        <w:separator/>
      </w:r>
    </w:p>
  </w:endnote>
  <w:endnote w:type="continuationSeparator" w:id="0">
    <w:p w:rsidR="00A25DC4" w:rsidRDefault="00A2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0E9" w:rsidRDefault="00A25DC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346A7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0E9" w:rsidRDefault="00A25DC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346A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DC4" w:rsidRDefault="00A25DC4">
      <w:r>
        <w:separator/>
      </w:r>
    </w:p>
  </w:footnote>
  <w:footnote w:type="continuationSeparator" w:id="0">
    <w:p w:rsidR="00A25DC4" w:rsidRDefault="00A25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4A48"/>
    <w:multiLevelType w:val="multilevel"/>
    <w:tmpl w:val="D51E81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E9"/>
    <w:rsid w:val="008346A7"/>
    <w:rsid w:val="00A25DC4"/>
    <w:rsid w:val="00C2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5FF6"/>
  <w15:docId w15:val="{8C8DD7DE-A55B-4181-8F4A-AAE8E3BE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2025-05-28T09:45:00Z</dcterms:created>
  <dcterms:modified xsi:type="dcterms:W3CDTF">2025-05-28T09:45:00Z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